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791A0D"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791A0D" w14:paraId="5459CAA7" w14:textId="77777777" w:rsidTr="007468FA">
        <w:trPr>
          <w:trHeight w:val="127"/>
        </w:trPr>
        <w:tc>
          <w:tcPr>
            <w:tcW w:w="571" w:type="dxa"/>
            <w:shd w:val="clear" w:color="auto" w:fill="FFF2CC" w:themeFill="accent4" w:themeFillTint="33"/>
          </w:tcPr>
          <w:p w14:paraId="520E9272" w14:textId="5240DDB9" w:rsidR="00647714" w:rsidRPr="00791A0D" w:rsidRDefault="00647714" w:rsidP="00647714">
            <w:pPr>
              <w:snapToGrid w:val="0"/>
              <w:jc w:val="center"/>
              <w:rPr>
                <w:rFonts w:ascii="BIZ UDゴシック" w:eastAsia="BIZ UDゴシック" w:hAnsi="BIZ UDゴシック"/>
              </w:rPr>
            </w:pPr>
            <w:r w:rsidRPr="00791A0D">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791A0D" w:rsidRDefault="00647714" w:rsidP="00647714">
            <w:pPr>
              <w:snapToGrid w:val="0"/>
              <w:jc w:val="center"/>
              <w:rPr>
                <w:rFonts w:ascii="BIZ UDゴシック" w:eastAsia="BIZ UDゴシック" w:hAnsi="BIZ UDゴシック"/>
              </w:rPr>
            </w:pPr>
            <w:r w:rsidRPr="00791A0D">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6A8FED0" w:rsidR="00647714" w:rsidRPr="00791A0D" w:rsidRDefault="00802E45" w:rsidP="00647714">
            <w:pPr>
              <w:snapToGrid w:val="0"/>
              <w:jc w:val="center"/>
              <w:rPr>
                <w:rFonts w:ascii="BIZ UDゴシック" w:eastAsia="BIZ UDゴシック" w:hAnsi="BIZ UDゴシック"/>
              </w:rPr>
            </w:pPr>
            <w:r w:rsidRPr="00791A0D">
              <w:rPr>
                <w:rFonts w:ascii="BIZ UDゴシック" w:eastAsia="BIZ UDゴシック" w:hAnsi="BIZ UDゴシック" w:hint="eastAsia"/>
              </w:rPr>
              <w:t>タイ語</w:t>
            </w:r>
          </w:p>
        </w:tc>
      </w:tr>
      <w:tr w:rsidR="00802E45" w:rsidRPr="00791A0D" w14:paraId="06E29347" w14:textId="77777777" w:rsidTr="002D1D22">
        <w:trPr>
          <w:trHeight w:val="356"/>
        </w:trPr>
        <w:tc>
          <w:tcPr>
            <w:tcW w:w="571" w:type="dxa"/>
            <w:vMerge w:val="restart"/>
            <w:vAlign w:val="center"/>
          </w:tcPr>
          <w:p w14:paraId="13C040B6" w14:textId="0748F123" w:rsidR="00802E45" w:rsidRPr="00791A0D" w:rsidRDefault="00FA7AFA" w:rsidP="00802E45">
            <w:pPr>
              <w:snapToGrid w:val="0"/>
              <w:jc w:val="center"/>
              <w:rPr>
                <w:rFonts w:ascii="BIZ UDゴシック" w:eastAsia="BIZ UDゴシック" w:hAnsi="BIZ UDゴシック"/>
              </w:rPr>
            </w:pPr>
            <w:r w:rsidRPr="00791A0D">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802E45" w:rsidRPr="00791A0D" w:rsidRDefault="00802E45" w:rsidP="00802E45">
            <w:pPr>
              <w:rPr>
                <w:rFonts w:ascii="BIZ UDPゴシック" w:eastAsia="BIZ UDPゴシック" w:hAnsi="BIZ UDPゴシック"/>
                <w:szCs w:val="21"/>
              </w:rPr>
            </w:pPr>
            <w:r w:rsidRPr="00791A0D">
              <w:rPr>
                <w:rFonts w:ascii="BIZ UDPゴシック" w:eastAsia="BIZ UDPゴシック" w:hAnsi="BIZ UDPゴシック"/>
                <w:szCs w:val="21"/>
              </w:rPr>
              <w:t>地震</w:t>
            </w:r>
            <w:r w:rsidRPr="00791A0D">
              <w:rPr>
                <w:rFonts w:ascii="BIZ UDPゴシック" w:eastAsia="BIZ UDPゴシック" w:hAnsi="BIZ UDPゴシック" w:hint="eastAsia"/>
                <w:szCs w:val="21"/>
              </w:rPr>
              <w:t xml:space="preserve">　</w:t>
            </w:r>
            <w:r w:rsidRPr="00791A0D">
              <w:rPr>
                <w:rFonts w:ascii="BIZ UDPゴシック" w:eastAsia="BIZ UDPゴシック" w:hAnsi="BIZ UDPゴシック"/>
                <w:szCs w:val="21"/>
              </w:rPr>
              <w:t>避難</w:t>
            </w:r>
            <w:r w:rsidRPr="00791A0D">
              <w:rPr>
                <w:rFonts w:ascii="BIZ UDPゴシック" w:eastAsia="BIZ UDPゴシック" w:hAnsi="BIZ UDPゴシック" w:hint="eastAsia"/>
                <w:szCs w:val="21"/>
              </w:rPr>
              <w:t>する</w:t>
            </w:r>
            <w:r w:rsidRPr="00791A0D">
              <w:rPr>
                <w:rFonts w:ascii="BIZ UDPゴシック" w:eastAsia="BIZ UDPゴシック" w:hAnsi="BIZ UDPゴシック"/>
                <w:szCs w:val="21"/>
              </w:rPr>
              <w:t>際</w:t>
            </w:r>
            <w:r w:rsidRPr="00791A0D">
              <w:rPr>
                <w:rFonts w:ascii="BIZ UDPゴシック" w:eastAsia="BIZ UDPゴシック" w:hAnsi="BIZ UDPゴシック" w:hint="eastAsia"/>
                <w:szCs w:val="21"/>
              </w:rPr>
              <w:t>の</w:t>
            </w:r>
            <w:r w:rsidRPr="00791A0D">
              <w:rPr>
                <w:rFonts w:ascii="BIZ UDPゴシック" w:eastAsia="BIZ UDPゴシック" w:hAnsi="BIZ UDPゴシック"/>
                <w:szCs w:val="21"/>
              </w:rPr>
              <w:t>注意点</w:t>
            </w:r>
            <w:r w:rsidRPr="00791A0D">
              <w:rPr>
                <w:rFonts w:ascii="BIZ UDPゴシック" w:eastAsia="BIZ UDPゴシック" w:hAnsi="BIZ UDPゴシック" w:hint="eastAsia"/>
                <w:szCs w:val="21"/>
              </w:rPr>
              <w:t>（３）</w:t>
            </w:r>
          </w:p>
          <w:p w14:paraId="517F4A00" w14:textId="56754A7C" w:rsidR="00802E45" w:rsidRPr="00791A0D" w:rsidRDefault="00802E45" w:rsidP="00802E45">
            <w:pPr>
              <w:rPr>
                <w:rFonts w:ascii="BIZ UDPゴシック" w:eastAsia="BIZ UDPゴシック" w:hAnsi="BIZ UDPゴシック"/>
                <w:szCs w:val="21"/>
              </w:rPr>
            </w:pPr>
            <w:r w:rsidRPr="00791A0D">
              <w:rPr>
                <w:rFonts w:ascii="BIZ UDPゴシック" w:eastAsia="BIZ UDPゴシック" w:hAnsi="BIZ UDPゴシック"/>
                <w:szCs w:val="21"/>
              </w:rPr>
              <w:t>初期消火</w:t>
            </w:r>
            <w:r w:rsidRPr="00791A0D">
              <w:rPr>
                <w:rFonts w:ascii="BIZ UDPゴシック" w:eastAsia="BIZ UDPゴシック" w:hAnsi="BIZ UDPゴシック" w:hint="eastAsia"/>
                <w:szCs w:val="21"/>
              </w:rPr>
              <w:t>への</w:t>
            </w:r>
            <w:r w:rsidRPr="00791A0D">
              <w:rPr>
                <w:rFonts w:ascii="BIZ UDPゴシック" w:eastAsia="BIZ UDPゴシック" w:hAnsi="BIZ UDPゴシック"/>
                <w:szCs w:val="21"/>
              </w:rPr>
              <w:t>対応</w:t>
            </w:r>
            <w:r w:rsidRPr="00791A0D">
              <w:rPr>
                <w:rFonts w:ascii="BIZ UDPゴシック" w:eastAsia="BIZ UDPゴシック" w:hAnsi="BIZ UDPゴシック" w:hint="eastAsia"/>
                <w:szCs w:val="21"/>
              </w:rPr>
              <w:t xml:space="preserve"> </w:t>
            </w:r>
            <w:r w:rsidRPr="00791A0D">
              <w:rPr>
                <w:rFonts w:ascii="BIZ UDPゴシック" w:eastAsia="BIZ UDPゴシック" w:hAnsi="BIZ UDPゴシック"/>
                <w:szCs w:val="21"/>
              </w:rPr>
              <w:t>落</w:t>
            </w:r>
            <w:r w:rsidRPr="00791A0D">
              <w:rPr>
                <w:rFonts w:ascii="BIZ UDPゴシック" w:eastAsia="BIZ UDPゴシック" w:hAnsi="BIZ UDPゴシック" w:hint="eastAsia"/>
                <w:szCs w:val="21"/>
              </w:rPr>
              <w:t>ち</w:t>
            </w:r>
            <w:r w:rsidRPr="00791A0D">
              <w:rPr>
                <w:rFonts w:ascii="BIZ UDPゴシック" w:eastAsia="BIZ UDPゴシック" w:hAnsi="BIZ UDPゴシック"/>
                <w:szCs w:val="21"/>
              </w:rPr>
              <w:t>着</w:t>
            </w:r>
            <w:r w:rsidRPr="00791A0D">
              <w:rPr>
                <w:rFonts w:ascii="BIZ UDPゴシック" w:eastAsia="BIZ UDPゴシック" w:hAnsi="BIZ UDPゴシック" w:hint="eastAsia"/>
                <w:szCs w:val="21"/>
              </w:rPr>
              <w:t>いて</w:t>
            </w:r>
            <w:r w:rsidRPr="00791A0D">
              <w:rPr>
                <w:rFonts w:ascii="BIZ UDPゴシック" w:eastAsia="BIZ UDPゴシック" w:hAnsi="BIZ UDPゴシック"/>
                <w:szCs w:val="21"/>
              </w:rPr>
              <w:t>行動</w:t>
            </w:r>
            <w:r w:rsidRPr="00791A0D">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24417D90"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แผ่นดินไหว  ข้อควรระวังขณะทำการอพยพ (3)</w:t>
            </w:r>
          </w:p>
          <w:p w14:paraId="1B46D192" w14:textId="4D7875EF" w:rsidR="00802E45" w:rsidRPr="00791A0D" w:rsidRDefault="00802E45" w:rsidP="00802E45">
            <w:pPr>
              <w:rPr>
                <w:rFonts w:ascii="Tahoma" w:hAnsi="Tahoma" w:cs="Tahoma"/>
                <w:szCs w:val="21"/>
                <w:lang w:bidi="th-TH"/>
              </w:rPr>
            </w:pPr>
            <w:r w:rsidRPr="00791A0D">
              <w:rPr>
                <w:rFonts w:ascii="Tahoma" w:hAnsi="Tahoma" w:cs="Tahoma"/>
                <w:szCs w:val="21"/>
                <w:cs/>
                <w:lang w:bidi="th-TH"/>
              </w:rPr>
              <w:t>การดับเพลิงที่ลุกไหม้ในระยะเริ่มต้นอย่างมีสติ</w:t>
            </w:r>
          </w:p>
        </w:tc>
      </w:tr>
      <w:tr w:rsidR="00647714" w:rsidRPr="00791A0D" w14:paraId="56C389EA" w14:textId="77777777" w:rsidTr="007C0484">
        <w:trPr>
          <w:trHeight w:val="859"/>
        </w:trPr>
        <w:tc>
          <w:tcPr>
            <w:tcW w:w="571" w:type="dxa"/>
            <w:vMerge/>
            <w:vAlign w:val="center"/>
          </w:tcPr>
          <w:p w14:paraId="3D38B7FA" w14:textId="77777777" w:rsidR="00647714" w:rsidRPr="00791A0D"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791A0D" w:rsidRDefault="002317B6" w:rsidP="00647714">
            <w:pPr>
              <w:snapToGrid w:val="0"/>
              <w:rPr>
                <w:rFonts w:ascii="BIZ UDPゴシック" w:eastAsia="BIZ UDPゴシック" w:hAnsi="BIZ UDPゴシック"/>
                <w:color w:val="030303"/>
                <w:szCs w:val="21"/>
                <w:shd w:val="clear" w:color="auto" w:fill="FFFFFF"/>
              </w:rPr>
            </w:pPr>
            <w:r w:rsidRPr="00791A0D">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791A0D">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791A0D">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791A0D">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791A0D">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791A0D">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07B2AC49"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หากพบว่าบริเวณใกล้เคียงเกิดไฟใหม้ กรุณาตั้งสติแล้วตัดสินว่าจะสามารถดับไฟได้ด้วยตัวเองหรือไม่</w:t>
            </w:r>
          </w:p>
          <w:p w14:paraId="6C882683"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ถ้าไฟยังไหม้ไม่มากนัก ให้ใช้ถังดับเพลิง หรือนำผ้าห่มไปชุบน้ำในอ่างน้ำ แล้วนำไปคลุมไฟที่ลุกจากด้านบน จะช่วยป้องกันการลุกลามของไฟ</w:t>
            </w:r>
          </w:p>
          <w:p w14:paraId="3E3A600F"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หากมีคนอื่นอยู่บริเวณนั้นด้วย กรุณาชักชวนไปนำถังดับเพลิงหรือใช้น้ำจากอ่างอาบน้ำมาช่วยกันดับไฟ</w:t>
            </w:r>
          </w:p>
          <w:p w14:paraId="6083EBA6"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ถ้าไฟลุกไหม้เป็นบริเวณกว้าง ไม่สามารถดับไฟได้ด้วยตัวเอง ให้รีบหนีออกไปที่ที่ปลอดภัย</w:t>
            </w:r>
          </w:p>
          <w:p w14:paraId="3FF43518"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มองไปรอบๆในบริเวณนั้นว่าไฟลุกลามตามมาหรือไม่ ระวังอันตรายจากไฟไหม้ด้วย</w:t>
            </w:r>
          </w:p>
          <w:p w14:paraId="16A5A1E1" w14:textId="77777777" w:rsidR="00802E45" w:rsidRPr="00791A0D" w:rsidRDefault="00802E45" w:rsidP="00802E45">
            <w:pPr>
              <w:rPr>
                <w:rFonts w:ascii="Tahoma" w:hAnsi="Tahoma" w:cs="Tahoma"/>
                <w:szCs w:val="21"/>
                <w:lang w:bidi="th-TH"/>
              </w:rPr>
            </w:pPr>
            <w:r w:rsidRPr="00791A0D">
              <w:rPr>
                <w:rFonts w:ascii="Tahoma" w:hAnsi="Tahoma" w:cs="Tahoma"/>
                <w:szCs w:val="21"/>
                <w:cs/>
                <w:lang w:bidi="th-TH"/>
              </w:rPr>
              <w:t>กรณีที่มีอาฟเตอร์ช็อกขนาดใหญ่ เพื่อความปลอดภัย ควรชักชวนผู้ที่หลบภัยอยู่ด้วยมาช่วยกันตรวจสอบว่าเกิดไฟไหม้หรือไม่</w:t>
            </w:r>
          </w:p>
          <w:p w14:paraId="6B3FE524" w14:textId="77777777" w:rsidR="00802E45" w:rsidRPr="00791A0D" w:rsidRDefault="00802E45" w:rsidP="00802E45">
            <w:pPr>
              <w:rPr>
                <w:rFonts w:ascii="Tahoma" w:hAnsi="Tahoma" w:cs="Tahoma"/>
                <w:szCs w:val="21"/>
                <w:cs/>
                <w:lang w:bidi="th-TH"/>
              </w:rPr>
            </w:pPr>
          </w:p>
          <w:p w14:paraId="0D467CF5" w14:textId="77777777" w:rsidR="00802E45" w:rsidRPr="00791A0D" w:rsidRDefault="00802E45" w:rsidP="00802E45">
            <w:pPr>
              <w:rPr>
                <w:rFonts w:ascii="Tahoma" w:hAnsi="Tahoma" w:cs="Tahoma"/>
                <w:szCs w:val="21"/>
              </w:rPr>
            </w:pPr>
          </w:p>
          <w:p w14:paraId="6B3B233B" w14:textId="35DB7E03" w:rsidR="007E0668" w:rsidRPr="00791A0D" w:rsidRDefault="007E0668" w:rsidP="00BA291D">
            <w:pPr>
              <w:rPr>
                <w:rFonts w:ascii="Tahoma" w:eastAsia="ＭＳ Ｐゴシック" w:hAnsi="Tahoma" w:cs="Tahoma"/>
                <w:szCs w:val="21"/>
              </w:rPr>
            </w:pPr>
          </w:p>
        </w:tc>
      </w:tr>
    </w:tbl>
    <w:p w14:paraId="0646DC0A" w14:textId="5697616D" w:rsidR="003C7233" w:rsidRPr="00791A0D" w:rsidRDefault="003C7233" w:rsidP="000405BC">
      <w:pPr>
        <w:jc w:val="right"/>
        <w:rPr>
          <w:rFonts w:ascii="BIZ UDゴシック" w:eastAsia="BIZ UDゴシック" w:hAnsi="BIZ UDゴシック"/>
        </w:rPr>
      </w:pPr>
    </w:p>
    <w:sectPr w:rsidR="003C7233" w:rsidRPr="00791A0D"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91A0D"/>
    <w:rsid w:val="007C0484"/>
    <w:rsid w:val="007E0668"/>
    <w:rsid w:val="00802265"/>
    <w:rsid w:val="00802E4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A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159</Words>
  <Characters>910</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2024-02-08T01:08:00Z</dcterms:modified>
</cp:coreProperties>
</file>