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1AE" w14:textId="495ABCA8" w:rsidR="000B6B04" w:rsidRDefault="000B6B04" w:rsidP="00937789">
      <w:pPr>
        <w:pStyle w:val="aa"/>
      </w:pPr>
    </w:p>
    <w:tbl>
      <w:tblPr>
        <w:tblStyle w:val="a3"/>
        <w:tblW w:w="21541" w:type="dxa"/>
        <w:tblLook w:val="04A0" w:firstRow="1" w:lastRow="0" w:firstColumn="1" w:lastColumn="0" w:noHBand="0" w:noVBand="1"/>
      </w:tblPr>
      <w:tblGrid>
        <w:gridCol w:w="571"/>
        <w:gridCol w:w="8071"/>
        <w:gridCol w:w="12899"/>
      </w:tblGrid>
      <w:tr w:rsidR="00647714" w14:paraId="5459CAA7" w14:textId="77777777" w:rsidTr="007468FA">
        <w:trPr>
          <w:trHeight w:val="127"/>
        </w:trPr>
        <w:tc>
          <w:tcPr>
            <w:tcW w:w="571" w:type="dxa"/>
            <w:shd w:val="clear" w:color="auto" w:fill="FFF2CC" w:themeFill="accent4" w:themeFillTint="33"/>
          </w:tcPr>
          <w:p w14:paraId="520E9272" w14:textId="5240DDB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番号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  <w:shd w:val="clear" w:color="auto" w:fill="FFF2CC" w:themeFill="accent4" w:themeFillTint="33"/>
            <w:vAlign w:val="center"/>
          </w:tcPr>
          <w:p w14:paraId="14150A91" w14:textId="276383A9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見出し／本文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  <w:shd w:val="clear" w:color="auto" w:fill="DEEAF6" w:themeFill="accent5" w:themeFillTint="33"/>
            <w:vAlign w:val="center"/>
          </w:tcPr>
          <w:p w14:paraId="0643066A" w14:textId="1AB37D29" w:rsidR="00647714" w:rsidRDefault="000E2DC6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タイ語</w:t>
            </w:r>
          </w:p>
        </w:tc>
      </w:tr>
      <w:tr w:rsidR="00647714" w14:paraId="06E29347" w14:textId="77777777" w:rsidTr="002D1D22">
        <w:trPr>
          <w:trHeight w:val="356"/>
        </w:trPr>
        <w:tc>
          <w:tcPr>
            <w:tcW w:w="571" w:type="dxa"/>
            <w:vMerge w:val="restart"/>
            <w:vAlign w:val="center"/>
          </w:tcPr>
          <w:p w14:paraId="13C040B6" w14:textId="035F381A" w:rsidR="00647714" w:rsidRDefault="00937789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38</w:t>
            </w:r>
          </w:p>
        </w:tc>
        <w:tc>
          <w:tcPr>
            <w:tcW w:w="8071" w:type="dxa"/>
            <w:tcBorders>
              <w:bottom w:val="dashed" w:sz="4" w:space="0" w:color="auto"/>
              <w:right w:val="double" w:sz="4" w:space="0" w:color="auto"/>
            </w:tcBorders>
          </w:tcPr>
          <w:p w14:paraId="517F4A00" w14:textId="33F10AC0" w:rsidR="00647714" w:rsidRPr="00EF1320" w:rsidRDefault="00EF1320" w:rsidP="00EF1320">
            <w:pPr>
              <w:pStyle w:val="5"/>
              <w:shd w:val="clear" w:color="auto" w:fill="FFFFFF"/>
              <w:spacing w:after="120"/>
              <w:ind w:leftChars="0" w:left="0"/>
              <w:rPr>
                <w:rFonts w:ascii="BIZ UDPゴシック" w:eastAsia="BIZ UDPゴシック" w:hAnsi="BIZ UDPゴシック"/>
                <w:color w:val="030303"/>
                <w:szCs w:val="21"/>
              </w:rPr>
            </w:pPr>
            <w:r w:rsidRPr="00EF1320">
              <w:rPr>
                <w:rFonts w:ascii="BIZ UDPゴシック" w:eastAsia="BIZ UDPゴシック" w:hAnsi="BIZ UDPゴシック" w:hint="eastAsia"/>
                <w:color w:val="030303"/>
                <w:szCs w:val="21"/>
              </w:rPr>
              <w:t>被災者生活再建支援金が支給されます</w:t>
            </w:r>
          </w:p>
        </w:tc>
        <w:tc>
          <w:tcPr>
            <w:tcW w:w="12899" w:type="dxa"/>
            <w:tcBorders>
              <w:left w:val="double" w:sz="4" w:space="0" w:color="auto"/>
              <w:bottom w:val="dashed" w:sz="4" w:space="0" w:color="auto"/>
            </w:tcBorders>
          </w:tcPr>
          <w:p w14:paraId="1B46D192" w14:textId="5DFC0905" w:rsidR="00647714" w:rsidRPr="00B9437E" w:rsidRDefault="000E2DC6" w:rsidP="007C0484">
            <w:pPr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การจ่ายเงินช่วยเหลือในการเริ่มต้นชีวิตใหม่แก่ผู้ประสบภัย</w:t>
            </w:r>
          </w:p>
        </w:tc>
      </w:tr>
      <w:tr w:rsidR="00647714" w14:paraId="56C389EA" w14:textId="77777777" w:rsidTr="007C0484">
        <w:trPr>
          <w:trHeight w:val="859"/>
        </w:trPr>
        <w:tc>
          <w:tcPr>
            <w:tcW w:w="571" w:type="dxa"/>
            <w:vMerge/>
            <w:vAlign w:val="center"/>
          </w:tcPr>
          <w:p w14:paraId="3D38B7FA" w14:textId="77777777" w:rsidR="00647714" w:rsidRDefault="00647714" w:rsidP="00647714">
            <w:pPr>
              <w:snapToGrid w:val="0"/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8071" w:type="dxa"/>
            <w:tcBorders>
              <w:top w:val="dashed" w:sz="4" w:space="0" w:color="auto"/>
              <w:right w:val="double" w:sz="4" w:space="0" w:color="auto"/>
            </w:tcBorders>
          </w:tcPr>
          <w:p w14:paraId="4C0F6F6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地震で家が全壊（50％以上の損害）した人や、半壊（20％以上40％未満の損害）や大規模半壊（40％以上50%未満の損害）した人に、被災者生活再建支援金が出ます。</w:t>
            </w:r>
          </w:p>
          <w:p w14:paraId="07323F9B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①基礎支援金・・・住宅の被害の大きさで支払う支援金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②加算支援金・・・住宅の再建支援金（建て直す・新しい住宅を買う・壊れたところを修理する・住宅を借りる）の方法によって支払う支援金</w:t>
            </w:r>
          </w:p>
          <w:p w14:paraId="2DBEC7B8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支援金の支給額</w:t>
            </w:r>
          </w:p>
          <w:tbl>
            <w:tblPr>
              <w:tblW w:w="0" w:type="auto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6"/>
              <w:gridCol w:w="1174"/>
              <w:gridCol w:w="1537"/>
              <w:gridCol w:w="1341"/>
              <w:gridCol w:w="1163"/>
              <w:gridCol w:w="1308"/>
            </w:tblGrid>
            <w:tr w:rsidR="00EF1320" w:rsidRPr="00EF1320" w14:paraId="119F3B69" w14:textId="77777777" w:rsidTr="00EF1320">
              <w:tc>
                <w:tcPr>
                  <w:tcW w:w="2805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00B0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71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479D2EC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①基礎支援金</w:t>
                  </w:r>
                </w:p>
              </w:tc>
              <w:tc>
                <w:tcPr>
                  <w:tcW w:w="279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09D6E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②加算支援金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2B7D625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合計①+②</w:t>
                  </w:r>
                </w:p>
              </w:tc>
            </w:tr>
            <w:tr w:rsidR="00EF1320" w:rsidRPr="00EF1320" w14:paraId="34D56C9B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B6E94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複数世帯</w:t>
                  </w:r>
                </w:p>
                <w:p w14:paraId="181F791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（２つ以上の家族で住んでいる）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A74773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0D4980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C97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DEFEEE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8AD8BB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300万円</w:t>
                  </w:r>
                </w:p>
              </w:tc>
            </w:tr>
            <w:tr w:rsidR="00EF1320" w:rsidRPr="00EF1320" w14:paraId="5580A54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B445A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E1259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6BA02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3EC5FC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E22F3B7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DEC83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</w:tr>
            <w:tr w:rsidR="00EF1320" w:rsidRPr="00EF1320" w14:paraId="47622347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351467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0953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0E24E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4F1081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DCFE12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FE432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7A06EE89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F02FE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6A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1ED36AF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FBB15FE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4774B6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4B552FE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E1A8256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250万円</w:t>
                  </w:r>
                </w:p>
              </w:tc>
            </w:tr>
            <w:tr w:rsidR="00EF1320" w:rsidRPr="00EF1320" w14:paraId="0739D336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6FA01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006E5D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ABBFF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EF071B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9479DD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7B8061E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499FD3A5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06879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318C6F1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894DE5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222CB2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BD89AAC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FB26380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100万円</w:t>
                  </w:r>
                </w:p>
              </w:tc>
            </w:tr>
            <w:tr w:rsidR="00EF1320" w:rsidRPr="00EF1320" w14:paraId="14DDD0B6" w14:textId="77777777" w:rsidTr="00EF1320">
              <w:tc>
                <w:tcPr>
                  <w:tcW w:w="1485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3874DB4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単身世帯</w:t>
                  </w:r>
                </w:p>
                <w:p w14:paraId="48BCABA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（1家族で住んでいる）</w:t>
                  </w: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9115D5E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全壊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A3787C2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F60088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234D26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F798B3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225万円</w:t>
                  </w:r>
                </w:p>
              </w:tc>
            </w:tr>
            <w:tr w:rsidR="00EF1320" w:rsidRPr="00EF1320" w14:paraId="0DD761F3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C9C9DE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F625AD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B43E597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6CB9285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AC0C8CA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0E3CA5F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</w:tr>
            <w:tr w:rsidR="00EF1320" w:rsidRPr="00EF1320" w14:paraId="682B16EE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AD56D0A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8C4D03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17538B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90E3AD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1F4534E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C865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05FA556D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581B94B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2445EF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半壊・</w:t>
                  </w:r>
                </w:p>
                <w:p w14:paraId="4B9BB06C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大規模半壊</w:t>
                  </w:r>
                </w:p>
              </w:tc>
              <w:tc>
                <w:tcPr>
                  <w:tcW w:w="171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ECC0DD4" w14:textId="77777777" w:rsidR="00EF1320" w:rsidRPr="00EF1320" w:rsidRDefault="00EF1320" w:rsidP="00EF1320">
                  <w:pPr>
                    <w:widowControl/>
                    <w:jc w:val="center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653B5BC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建てる・買う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13BB782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150万円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5AFBB923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187.5万円</w:t>
                  </w:r>
                </w:p>
              </w:tc>
            </w:tr>
            <w:tr w:rsidR="00EF1320" w:rsidRPr="00EF1320" w14:paraId="4DA3CB80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FABE4A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070B5E3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EFE94D0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79FD71D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修理する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0C4E94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152F2B7B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112.5万円</w:t>
                  </w:r>
                </w:p>
              </w:tc>
            </w:tr>
            <w:tr w:rsidR="00EF1320" w:rsidRPr="00EF1320" w14:paraId="5CEDE428" w14:textId="77777777" w:rsidTr="00EF1320"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FC2C1B9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E8FFB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1364562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</w:p>
              </w:tc>
              <w:tc>
                <w:tcPr>
                  <w:tcW w:w="151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0A109918" w14:textId="77777777" w:rsidR="00EF1320" w:rsidRPr="00EF1320" w:rsidRDefault="00EF1320" w:rsidP="00EF1320">
                  <w:pPr>
                    <w:widowControl/>
                    <w:jc w:val="lef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借りる</w:t>
                  </w:r>
                </w:p>
              </w:tc>
              <w:tc>
                <w:tcPr>
                  <w:tcW w:w="127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39CDF50D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37.5万円</w:t>
                  </w:r>
                </w:p>
              </w:tc>
              <w:tc>
                <w:tcPr>
                  <w:tcW w:w="14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14:paraId="2D3ECA91" w14:textId="77777777" w:rsidR="00EF1320" w:rsidRPr="00EF1320" w:rsidRDefault="00EF1320" w:rsidP="00EF1320">
                  <w:pPr>
                    <w:widowControl/>
                    <w:jc w:val="right"/>
                    <w:rPr>
                      <w:rFonts w:ascii="BIZ UDPゴシック" w:eastAsia="BIZ UDPゴシック" w:hAnsi="BIZ UDPゴシック" w:cs="ＭＳ Ｐゴシック"/>
                      <w:color w:val="030303"/>
                      <w:kern w:val="0"/>
                      <w:sz w:val="18"/>
                      <w:szCs w:val="18"/>
                    </w:rPr>
                  </w:pPr>
                  <w:r w:rsidRPr="00EF1320">
                    <w:rPr>
                      <w:rFonts w:ascii="BIZ UDPゴシック" w:eastAsia="BIZ UDPゴシック" w:hAnsi="BIZ UDPゴシック" w:cs="ＭＳ Ｐゴシック" w:hint="eastAsia"/>
                      <w:color w:val="030303"/>
                      <w:kern w:val="0"/>
                      <w:sz w:val="18"/>
                      <w:szCs w:val="18"/>
                    </w:rPr>
                    <w:t>75万円</w:t>
                  </w:r>
                </w:p>
              </w:tc>
            </w:tr>
          </w:tbl>
          <w:p w14:paraId="2D56B75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※家賃を払わない公営住宅や民間アパート、仮設住宅に入居する人（賃貸）には、加算支援金は支払われません。</w:t>
            </w:r>
          </w:p>
          <w:p w14:paraId="72C3374D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申込期限</w:t>
            </w:r>
          </w:p>
          <w:p w14:paraId="462D6A80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①基礎支援金・・・災害のあった日から◯か月の間に申し込みをしてください。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②加算支援金・・・災害のあった日から◯か月の間に申し込みをしてください。</w:t>
            </w:r>
          </w:p>
          <w:p w14:paraId="575B8F22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1. 申し込みができる人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・家が壊れたこと（「全壊」か「半壊・大規模半壊」）を市役所が証明した人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・住宅に被害があり、修理すると高い費用がかかる人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・住宅や住宅のある土地に被害があり、建物が倒れる危険があるため住宅を壊した人</w:t>
            </w:r>
          </w:p>
          <w:p w14:paraId="6E8EF4FF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2. 申し込みに必要なもの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・被害の大きさによって必要な書類が違います。XXで確認してください。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・申込書は、窓口にあります。</w:t>
            </w:r>
          </w:p>
          <w:p w14:paraId="7D59DF2E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3. 申し込み場所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・総合相談窓口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・XX市役所XX課</w:t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br/>
              <w:t>・XX出張所</w:t>
            </w:r>
          </w:p>
          <w:p w14:paraId="7BD3F459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lastRenderedPageBreak/>
              <w:t>4. 受付時間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午前 XX：XXから午後 XX：XXまで</w:t>
            </w:r>
          </w:p>
          <w:p w14:paraId="0D51F84A" w14:textId="77777777" w:rsidR="00EF1320" w:rsidRPr="00EF1320" w:rsidRDefault="00EF1320" w:rsidP="00EF1320">
            <w:pPr>
              <w:widowControl/>
              <w:shd w:val="clear" w:color="auto" w:fill="FFFFFF"/>
              <w:jc w:val="left"/>
              <w:rPr>
                <w:rFonts w:ascii="BIZ UDPゴシック" w:eastAsia="BIZ UDPゴシック" w:hAnsi="BIZ UDPゴシック" w:cs="ＭＳ Ｐゴシック"/>
                <w:color w:val="030303"/>
                <w:kern w:val="0"/>
                <w:szCs w:val="21"/>
              </w:rPr>
            </w:pP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t>5. 問い合せ先</w:t>
            </w:r>
            <w:r w:rsidRPr="00EF1320">
              <w:rPr>
                <w:rFonts w:ascii="BIZ UDPゴシック" w:eastAsia="BIZ UDPゴシック" w:hAnsi="BIZ UDPゴシック" w:cs="ＭＳ Ｐゴシック" w:hint="eastAsia"/>
                <w:b/>
                <w:bCs/>
                <w:color w:val="030303"/>
                <w:kern w:val="0"/>
                <w:szCs w:val="21"/>
              </w:rPr>
              <w:br/>
            </w:r>
            <w:r w:rsidRPr="00EF1320">
              <w:rPr>
                <w:rFonts w:ascii="BIZ UDPゴシック" w:eastAsia="BIZ UDPゴシック" w:hAnsi="BIZ UDPゴシック" w:cs="ＭＳ Ｐゴシック" w:hint="eastAsia"/>
                <w:color w:val="030303"/>
                <w:kern w:val="0"/>
                <w:szCs w:val="21"/>
              </w:rPr>
              <w:t>XXXX</w:t>
            </w:r>
          </w:p>
          <w:p w14:paraId="43F6B99A" w14:textId="3029BB9E" w:rsidR="00647714" w:rsidRPr="00EF1320" w:rsidRDefault="00647714" w:rsidP="00647714">
            <w:pPr>
              <w:snapToGrid w:val="0"/>
              <w:rPr>
                <w:rFonts w:ascii="BIZ UDPゴシック" w:eastAsia="BIZ UDPゴシック" w:hAnsi="BIZ UDPゴシック"/>
                <w:color w:val="030303"/>
                <w:szCs w:val="21"/>
                <w:shd w:val="clear" w:color="auto" w:fill="FFFFFF"/>
              </w:rPr>
            </w:pPr>
          </w:p>
        </w:tc>
        <w:tc>
          <w:tcPr>
            <w:tcW w:w="12899" w:type="dxa"/>
            <w:tcBorders>
              <w:top w:val="dashed" w:sz="4" w:space="0" w:color="auto"/>
              <w:left w:val="double" w:sz="4" w:space="0" w:color="auto"/>
            </w:tcBorders>
          </w:tcPr>
          <w:p w14:paraId="1FF80579" w14:textId="77777777" w:rsidR="000E2DC6" w:rsidRPr="00B9437E" w:rsidRDefault="000E2DC6" w:rsidP="000E2DC6">
            <w:pPr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lastRenderedPageBreak/>
              <w:t>มีการจ่ายเงินช่วยเหลือในการเริ่มต้นชีวิตใหม่แก่ผู้ประสบภัย สำหรับผู้ประสบภัยที่บ้านเสียหายทั้งหลังจากแผ่นดินไหว (50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%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ขึ้นไป) , เสียหายครึ่งหลัง (20-39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%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), เสียหายเป็นส่วนใหญ่ (40-49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%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)</w:t>
            </w:r>
          </w:p>
          <w:p w14:paraId="08F6C442" w14:textId="77777777" w:rsidR="000E2DC6" w:rsidRPr="00B9437E" w:rsidRDefault="000E2DC6" w:rsidP="000E2DC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เงินช่วยเหลือขั้นพื้นฐาน </w:t>
            </w:r>
            <w:r w:rsidRPr="00B9437E">
              <w:rPr>
                <w:rFonts w:ascii="Tahoma" w:hAnsi="Tahoma" w:cs="Tahoma"/>
                <w:szCs w:val="21"/>
              </w:rPr>
              <w:t>・・・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เป็นเงินช่วยเหลือที่จ่ายตามระดับความเสียหายของบ้าน</w:t>
            </w:r>
          </w:p>
          <w:p w14:paraId="7DD3CE85" w14:textId="77777777" w:rsidR="000E2DC6" w:rsidRPr="00B9437E" w:rsidRDefault="000E2DC6" w:rsidP="000E2DC6">
            <w:pPr>
              <w:pStyle w:val="a8"/>
              <w:numPr>
                <w:ilvl w:val="0"/>
                <w:numId w:val="9"/>
              </w:numPr>
              <w:contextualSpacing w:val="0"/>
              <w:rPr>
                <w:rFonts w:ascii="Tahoma" w:hAnsi="Tahoma" w:cs="Tahoma"/>
                <w:szCs w:val="21"/>
                <w:cs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เงินช่วยเหลือเพิ่มเติม </w:t>
            </w:r>
            <w:r w:rsidRPr="00B9437E">
              <w:rPr>
                <w:rFonts w:ascii="Tahoma" w:hAnsi="Tahoma" w:cs="Tahoma"/>
                <w:szCs w:val="21"/>
              </w:rPr>
              <w:t>・・・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 เป็นเงินช่วยเหลือที่จ่ายตามวิธีการสร้างบ้านใหม่ (สร้างบ้านใหม่</w:t>
            </w:r>
            <w:r w:rsidRPr="00B9437E">
              <w:rPr>
                <w:rFonts w:ascii="Tahoma" w:hAnsi="Tahoma" w:cs="Tahoma"/>
                <w:szCs w:val="21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ซื้อบ้านใหม่</w:t>
            </w:r>
            <w:r w:rsidRPr="00B9437E">
              <w:rPr>
                <w:rFonts w:ascii="Tahoma" w:hAnsi="Tahoma" w:cs="Tahoma"/>
                <w:szCs w:val="21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ซ่อมส่วนที่เสียหาย</w:t>
            </w:r>
            <w:r w:rsidRPr="00B9437E">
              <w:rPr>
                <w:rFonts w:ascii="Tahoma" w:hAnsi="Tahoma" w:cs="Tahoma"/>
                <w:szCs w:val="21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เช่าบ้าน)</w:t>
            </w:r>
          </w:p>
          <w:p w14:paraId="41A6CD83" w14:textId="77777777" w:rsidR="000E2DC6" w:rsidRPr="00B9437E" w:rsidRDefault="000E2DC6" w:rsidP="000E2DC6">
            <w:pPr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จำนวนเงินช่วยเหลือ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190"/>
              <w:gridCol w:w="1742"/>
              <w:gridCol w:w="2293"/>
              <w:gridCol w:w="1356"/>
              <w:gridCol w:w="1377"/>
              <w:gridCol w:w="1746"/>
              <w:gridCol w:w="18"/>
            </w:tblGrid>
            <w:tr w:rsidR="000E2DC6" w:rsidRPr="00B9437E" w14:paraId="24019EAD" w14:textId="77777777" w:rsidTr="00E767A7">
              <w:tc>
                <w:tcPr>
                  <w:tcW w:w="2793" w:type="dxa"/>
                  <w:gridSpan w:val="2"/>
                </w:tcPr>
                <w:p w14:paraId="3726E48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</w:tcPr>
                <w:p w14:paraId="6A1A8D0C" w14:textId="77777777" w:rsidR="000E2DC6" w:rsidRPr="00B9437E" w:rsidRDefault="000E2DC6" w:rsidP="000E2DC6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80" w:lineRule="exact"/>
                    <w:contextualSpacing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เงินช่วยเหลือขั้นพื้นฐาน</w:t>
                  </w:r>
                </w:p>
              </w:tc>
              <w:tc>
                <w:tcPr>
                  <w:tcW w:w="2733" w:type="dxa"/>
                  <w:gridSpan w:val="2"/>
                </w:tcPr>
                <w:p w14:paraId="17A1FC6C" w14:textId="77777777" w:rsidR="000E2DC6" w:rsidRPr="00B9437E" w:rsidRDefault="000E2DC6" w:rsidP="000E2DC6">
                  <w:pPr>
                    <w:pStyle w:val="a8"/>
                    <w:numPr>
                      <w:ilvl w:val="0"/>
                      <w:numId w:val="10"/>
                    </w:numPr>
                    <w:snapToGrid w:val="0"/>
                    <w:spacing w:line="480" w:lineRule="exact"/>
                    <w:contextualSpacing w:val="0"/>
                    <w:rPr>
                      <w:rFonts w:ascii="Tahoma" w:hAnsi="Tahoma" w:cs="Tahoma"/>
                      <w:sz w:val="18"/>
                      <w:szCs w:val="18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เงินช่วยเหลือเพิ่มเติม</w:t>
                  </w:r>
                </w:p>
              </w:tc>
              <w:tc>
                <w:tcPr>
                  <w:tcW w:w="1764" w:type="dxa"/>
                  <w:gridSpan w:val="2"/>
                </w:tcPr>
                <w:p w14:paraId="3C5D86C3" w14:textId="77777777" w:rsidR="000E2DC6" w:rsidRPr="00B9437E" w:rsidRDefault="000E2DC6" w:rsidP="000E2DC6">
                  <w:pPr>
                    <w:snapToGrid w:val="0"/>
                    <w:spacing w:line="480" w:lineRule="exact"/>
                    <w:ind w:firstLineChars="150" w:firstLine="270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รวมเป็นเงิน</w:t>
                  </w:r>
                </w:p>
                <w:p w14:paraId="6B07C446" w14:textId="77777777" w:rsidR="000E2DC6" w:rsidRPr="00B9437E" w:rsidRDefault="000E2DC6" w:rsidP="000E2DC6">
                  <w:pPr>
                    <w:pStyle w:val="a8"/>
                    <w:numPr>
                      <w:ilvl w:val="1"/>
                      <w:numId w:val="10"/>
                    </w:numPr>
                    <w:snapToGrid w:val="0"/>
                    <w:spacing w:line="480" w:lineRule="exact"/>
                    <w:contextualSpacing w:val="0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+</w:t>
                  </w:r>
                  <w:r w:rsidRPr="00B9437E">
                    <w:rPr>
                      <w:rFonts w:ascii="Meiryo UI" w:eastAsia="Meiryo UI" w:hAnsi="Meiryo UI" w:cs="Meiryo UI" w:hint="eastAsia"/>
                      <w:sz w:val="18"/>
                      <w:szCs w:val="18"/>
                    </w:rPr>
                    <w:t>②</w:t>
                  </w:r>
                </w:p>
              </w:tc>
            </w:tr>
            <w:tr w:rsidR="000E2DC6" w:rsidRPr="00B9437E" w14:paraId="7A039085" w14:textId="77777777" w:rsidTr="00E767A7">
              <w:tc>
                <w:tcPr>
                  <w:tcW w:w="1110" w:type="dxa"/>
                  <w:vMerge w:val="restart"/>
                </w:tcPr>
                <w:p w14:paraId="6D312664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หลายครัวเรือน</w:t>
                  </w:r>
                </w:p>
                <w:p w14:paraId="119AB87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(อาศัยอยู่ด้วยกันตั้งแต่ 2 ครอบครัวขึ้นไป)</w:t>
                  </w:r>
                </w:p>
              </w:tc>
              <w:tc>
                <w:tcPr>
                  <w:tcW w:w="1683" w:type="dxa"/>
                  <w:vMerge w:val="restart"/>
                </w:tcPr>
                <w:p w14:paraId="77A3D464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เสียหายทั้งหลัง</w:t>
                  </w:r>
                </w:p>
              </w:tc>
              <w:tc>
                <w:tcPr>
                  <w:tcW w:w="1430" w:type="dxa"/>
                  <w:vMerge w:val="restart"/>
                </w:tcPr>
                <w:p w14:paraId="631809BF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1,000,000 เยน</w:t>
                  </w:r>
                </w:p>
              </w:tc>
              <w:tc>
                <w:tcPr>
                  <w:tcW w:w="1356" w:type="dxa"/>
                </w:tcPr>
                <w:p w14:paraId="2C3AC353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สร้างใหม่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ซื้อ</w:t>
                  </w:r>
                </w:p>
              </w:tc>
              <w:tc>
                <w:tcPr>
                  <w:tcW w:w="1377" w:type="dxa"/>
                </w:tcPr>
                <w:p w14:paraId="6563FFF2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2,000,000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485EDAF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3,000,000 เยน</w:t>
                  </w:r>
                </w:p>
              </w:tc>
            </w:tr>
            <w:tr w:rsidR="000E2DC6" w:rsidRPr="00B9437E" w14:paraId="40F3F11A" w14:textId="77777777" w:rsidTr="00E767A7">
              <w:tc>
                <w:tcPr>
                  <w:tcW w:w="1110" w:type="dxa"/>
                  <w:vMerge/>
                </w:tcPr>
                <w:p w14:paraId="75CC2723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34066E6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75C6A65B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60E8E6B2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ซ่อม</w:t>
                  </w:r>
                </w:p>
              </w:tc>
              <w:tc>
                <w:tcPr>
                  <w:tcW w:w="1377" w:type="dxa"/>
                </w:tcPr>
                <w:p w14:paraId="61E71B6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1,000,000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7A12DEA2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2,000,000 เยน</w:t>
                  </w:r>
                </w:p>
              </w:tc>
            </w:tr>
            <w:tr w:rsidR="000E2DC6" w:rsidRPr="00B9437E" w14:paraId="097D2B8F" w14:textId="77777777" w:rsidTr="00E767A7">
              <w:tc>
                <w:tcPr>
                  <w:tcW w:w="1110" w:type="dxa"/>
                  <w:vMerge/>
                </w:tcPr>
                <w:p w14:paraId="69753CD9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51AC38D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570D21B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2DD33742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เช่า</w:t>
                  </w:r>
                </w:p>
              </w:tc>
              <w:tc>
                <w:tcPr>
                  <w:tcW w:w="1377" w:type="dxa"/>
                </w:tcPr>
                <w:p w14:paraId="1AFBA749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500,000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434D59D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1,500,000 เยน</w:t>
                  </w:r>
                </w:p>
              </w:tc>
            </w:tr>
            <w:tr w:rsidR="000E2DC6" w:rsidRPr="00B9437E" w14:paraId="2C792020" w14:textId="77777777" w:rsidTr="00E767A7">
              <w:tc>
                <w:tcPr>
                  <w:tcW w:w="1110" w:type="dxa"/>
                  <w:vMerge/>
                </w:tcPr>
                <w:p w14:paraId="21FCD03D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 w:val="restart"/>
                </w:tcPr>
                <w:p w14:paraId="7ACD6BF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เสียหายครึ่งหลัง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</w:p>
                <w:p w14:paraId="35B46263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เสียหายเป็นส่วนใหญ่</w:t>
                  </w:r>
                </w:p>
              </w:tc>
              <w:tc>
                <w:tcPr>
                  <w:tcW w:w="1430" w:type="dxa"/>
                  <w:vMerge w:val="restart"/>
                </w:tcPr>
                <w:p w14:paraId="642F4083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500,000 เยน</w:t>
                  </w:r>
                </w:p>
              </w:tc>
              <w:tc>
                <w:tcPr>
                  <w:tcW w:w="1356" w:type="dxa"/>
                </w:tcPr>
                <w:p w14:paraId="03CAC58C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สร้างใหม่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ซื้อ</w:t>
                  </w:r>
                </w:p>
              </w:tc>
              <w:tc>
                <w:tcPr>
                  <w:tcW w:w="1377" w:type="dxa"/>
                </w:tcPr>
                <w:p w14:paraId="15094B2D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2,000,000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2095C37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2,500,000 เยน</w:t>
                  </w:r>
                </w:p>
              </w:tc>
            </w:tr>
            <w:tr w:rsidR="000E2DC6" w:rsidRPr="00B9437E" w14:paraId="721784C8" w14:textId="77777777" w:rsidTr="00E767A7">
              <w:tc>
                <w:tcPr>
                  <w:tcW w:w="1110" w:type="dxa"/>
                  <w:vMerge/>
                </w:tcPr>
                <w:p w14:paraId="3DD22851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42618A3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33000AD7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23ACB00D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ซ่อม</w:t>
                  </w:r>
                </w:p>
              </w:tc>
              <w:tc>
                <w:tcPr>
                  <w:tcW w:w="1377" w:type="dxa"/>
                </w:tcPr>
                <w:p w14:paraId="32EAA35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1,000,000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6E87FD91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1,5000,000 เยน</w:t>
                  </w:r>
                </w:p>
              </w:tc>
            </w:tr>
            <w:tr w:rsidR="000E2DC6" w:rsidRPr="00B9437E" w14:paraId="14EFFDB0" w14:textId="77777777" w:rsidTr="00E767A7">
              <w:tc>
                <w:tcPr>
                  <w:tcW w:w="1110" w:type="dxa"/>
                  <w:vMerge/>
                </w:tcPr>
                <w:p w14:paraId="0B4DD61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441AACF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4E6B12B7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7CB9E825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เช่า</w:t>
                  </w:r>
                </w:p>
              </w:tc>
              <w:tc>
                <w:tcPr>
                  <w:tcW w:w="1377" w:type="dxa"/>
                </w:tcPr>
                <w:p w14:paraId="030BC257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500,000 เยน</w:t>
                  </w:r>
                </w:p>
              </w:tc>
              <w:tc>
                <w:tcPr>
                  <w:tcW w:w="1764" w:type="dxa"/>
                  <w:gridSpan w:val="2"/>
                </w:tcPr>
                <w:p w14:paraId="752B307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1,000,000 เยน</w:t>
                  </w:r>
                </w:p>
              </w:tc>
            </w:tr>
            <w:tr w:rsidR="000E2DC6" w:rsidRPr="00B9437E" w14:paraId="57C07EB5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 w:val="restart"/>
                </w:tcPr>
                <w:p w14:paraId="55E3FE1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ครัวเรือนเดี่ยว</w:t>
                  </w:r>
                </w:p>
                <w:p w14:paraId="26967D5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(อาศัยเพียงครอบครัวเดียว)</w:t>
                  </w:r>
                </w:p>
              </w:tc>
              <w:tc>
                <w:tcPr>
                  <w:tcW w:w="1683" w:type="dxa"/>
                  <w:vMerge w:val="restart"/>
                </w:tcPr>
                <w:p w14:paraId="765317B1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เสียหายทั้งหลัง</w:t>
                  </w:r>
                </w:p>
              </w:tc>
              <w:tc>
                <w:tcPr>
                  <w:tcW w:w="1430" w:type="dxa"/>
                  <w:vMerge w:val="restart"/>
                </w:tcPr>
                <w:p w14:paraId="6CC0DE21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750,000 เยน</w:t>
                  </w:r>
                </w:p>
              </w:tc>
              <w:tc>
                <w:tcPr>
                  <w:tcW w:w="1356" w:type="dxa"/>
                </w:tcPr>
                <w:p w14:paraId="3E168981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สร้างใหม่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ซื้อ</w:t>
                  </w:r>
                </w:p>
              </w:tc>
              <w:tc>
                <w:tcPr>
                  <w:tcW w:w="1377" w:type="dxa"/>
                </w:tcPr>
                <w:p w14:paraId="01A5FAE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1,5000,000 เยน</w:t>
                  </w:r>
                </w:p>
              </w:tc>
              <w:tc>
                <w:tcPr>
                  <w:tcW w:w="1746" w:type="dxa"/>
                </w:tcPr>
                <w:p w14:paraId="579705A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2,250,000 เยน</w:t>
                  </w:r>
                </w:p>
              </w:tc>
            </w:tr>
            <w:tr w:rsidR="000E2DC6" w:rsidRPr="00B9437E" w14:paraId="5DB5091D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/>
                </w:tcPr>
                <w:p w14:paraId="0EC9BD0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6C664049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29BD22F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57F212C0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ซ่อม</w:t>
                  </w:r>
                </w:p>
              </w:tc>
              <w:tc>
                <w:tcPr>
                  <w:tcW w:w="1377" w:type="dxa"/>
                </w:tcPr>
                <w:p w14:paraId="7CC6271D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750,000 เยน</w:t>
                  </w:r>
                </w:p>
              </w:tc>
              <w:tc>
                <w:tcPr>
                  <w:tcW w:w="1746" w:type="dxa"/>
                </w:tcPr>
                <w:p w14:paraId="58D77BCB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1,5000,000 เยน</w:t>
                  </w:r>
                </w:p>
              </w:tc>
            </w:tr>
            <w:tr w:rsidR="000E2DC6" w:rsidRPr="00B9437E" w14:paraId="0FA7FCCA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/>
                </w:tcPr>
                <w:p w14:paraId="052B8CBC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72C2AAB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311B0A17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755EDA69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เช่า</w:t>
                  </w:r>
                </w:p>
              </w:tc>
              <w:tc>
                <w:tcPr>
                  <w:tcW w:w="1377" w:type="dxa"/>
                </w:tcPr>
                <w:p w14:paraId="52EDE7F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375,000 เยน</w:t>
                  </w:r>
                </w:p>
              </w:tc>
              <w:tc>
                <w:tcPr>
                  <w:tcW w:w="1746" w:type="dxa"/>
                </w:tcPr>
                <w:p w14:paraId="0BE9492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1,125,000 เยน</w:t>
                  </w:r>
                </w:p>
              </w:tc>
            </w:tr>
            <w:tr w:rsidR="000E2DC6" w:rsidRPr="00B9437E" w14:paraId="27943440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/>
                </w:tcPr>
                <w:p w14:paraId="3A999DE3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</w:p>
              </w:tc>
              <w:tc>
                <w:tcPr>
                  <w:tcW w:w="1683" w:type="dxa"/>
                  <w:vMerge w:val="restart"/>
                </w:tcPr>
                <w:p w14:paraId="324AD26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เสียหายครึ่งหลัง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</w:p>
                <w:p w14:paraId="7B76711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เสียหายเป็นส่วนใหญ่</w:t>
                  </w:r>
                </w:p>
              </w:tc>
              <w:tc>
                <w:tcPr>
                  <w:tcW w:w="1430" w:type="dxa"/>
                  <w:vMerge w:val="restart"/>
                </w:tcPr>
                <w:p w14:paraId="09DD57A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375,000 เยน</w:t>
                  </w:r>
                </w:p>
              </w:tc>
              <w:tc>
                <w:tcPr>
                  <w:tcW w:w="1356" w:type="dxa"/>
                </w:tcPr>
                <w:p w14:paraId="0B7747B5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สร้างใหม่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</w:rPr>
                    <w:t>・</w:t>
                  </w: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ซื้อ</w:t>
                  </w:r>
                </w:p>
              </w:tc>
              <w:tc>
                <w:tcPr>
                  <w:tcW w:w="1377" w:type="dxa"/>
                </w:tcPr>
                <w:p w14:paraId="7A068F2A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1,5000,000 เยน</w:t>
                  </w:r>
                </w:p>
              </w:tc>
              <w:tc>
                <w:tcPr>
                  <w:tcW w:w="1746" w:type="dxa"/>
                </w:tcPr>
                <w:p w14:paraId="68AF4919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1,875,000 เยน</w:t>
                  </w:r>
                </w:p>
              </w:tc>
            </w:tr>
            <w:tr w:rsidR="000E2DC6" w:rsidRPr="00B9437E" w14:paraId="77329837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/>
                </w:tcPr>
                <w:p w14:paraId="7BA551DD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10428A97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63CB8DB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13084434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ซ่อม</w:t>
                  </w:r>
                </w:p>
              </w:tc>
              <w:tc>
                <w:tcPr>
                  <w:tcW w:w="1377" w:type="dxa"/>
                </w:tcPr>
                <w:p w14:paraId="3F2D4480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750,000 เยน</w:t>
                  </w:r>
                </w:p>
              </w:tc>
              <w:tc>
                <w:tcPr>
                  <w:tcW w:w="1746" w:type="dxa"/>
                </w:tcPr>
                <w:p w14:paraId="46A9B286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1,125,000 เยน</w:t>
                  </w:r>
                </w:p>
              </w:tc>
            </w:tr>
            <w:tr w:rsidR="000E2DC6" w:rsidRPr="00B9437E" w14:paraId="3C22B502" w14:textId="77777777" w:rsidTr="00E767A7">
              <w:trPr>
                <w:gridAfter w:val="1"/>
                <w:wAfter w:w="18" w:type="dxa"/>
              </w:trPr>
              <w:tc>
                <w:tcPr>
                  <w:tcW w:w="1110" w:type="dxa"/>
                  <w:vMerge/>
                </w:tcPr>
                <w:p w14:paraId="6B067881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</w:p>
              </w:tc>
              <w:tc>
                <w:tcPr>
                  <w:tcW w:w="1683" w:type="dxa"/>
                  <w:vMerge/>
                </w:tcPr>
                <w:p w14:paraId="7249D6E2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430" w:type="dxa"/>
                  <w:vMerge/>
                </w:tcPr>
                <w:p w14:paraId="15C59D35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</w:tcPr>
                <w:p w14:paraId="592CAC88" w14:textId="77777777" w:rsidR="000E2DC6" w:rsidRPr="00B9437E" w:rsidRDefault="000E2DC6" w:rsidP="000E2DC6">
                  <w:pPr>
                    <w:snapToGrid w:val="0"/>
                    <w:spacing w:line="480" w:lineRule="exact"/>
                    <w:jc w:val="center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เช่า</w:t>
                  </w:r>
                </w:p>
              </w:tc>
              <w:tc>
                <w:tcPr>
                  <w:tcW w:w="1377" w:type="dxa"/>
                </w:tcPr>
                <w:p w14:paraId="21E3B2AD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375,000 เยน</w:t>
                  </w:r>
                </w:p>
              </w:tc>
              <w:tc>
                <w:tcPr>
                  <w:tcW w:w="1746" w:type="dxa"/>
                </w:tcPr>
                <w:p w14:paraId="374A6573" w14:textId="77777777" w:rsidR="000E2DC6" w:rsidRPr="00B9437E" w:rsidRDefault="000E2DC6" w:rsidP="000E2DC6">
                  <w:pPr>
                    <w:snapToGrid w:val="0"/>
                    <w:spacing w:line="480" w:lineRule="exact"/>
                    <w:rPr>
                      <w:rFonts w:ascii="Tahoma" w:hAnsi="Tahoma" w:cs="Tahoma"/>
                      <w:sz w:val="18"/>
                      <w:szCs w:val="18"/>
                      <w:lang w:bidi="th-TH"/>
                    </w:rPr>
                  </w:pPr>
                  <w:r w:rsidRPr="00B9437E">
                    <w:rPr>
                      <w:rFonts w:ascii="Tahoma" w:hAnsi="Tahoma" w:cs="Tahoma"/>
                      <w:sz w:val="18"/>
                      <w:szCs w:val="18"/>
                      <w:cs/>
                      <w:lang w:bidi="th-TH"/>
                    </w:rPr>
                    <w:t>750,000 เยน</w:t>
                  </w:r>
                </w:p>
              </w:tc>
            </w:tr>
          </w:tbl>
          <w:p w14:paraId="1A86EB77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ผู้ที่เข้าอาศัยในบ้านของการเคหะ,อพาร์ตเมนต์เอกชน หรือบ้านพักชั่วคราวที่ไม่ต้องเสียค่าเช่า จะไม่ได้รับเงินช่วยเหลือเพิ่มเติม</w:t>
            </w:r>
          </w:p>
          <w:p w14:paraId="39B17D70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69260B4D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ช่วงเวลารับยื่นคำร้อง</w:t>
            </w:r>
          </w:p>
          <w:p w14:paraId="738C6C1A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เงินช่วยเหลือขั้นพื้นฐาน 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・・・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ยื่นคำร้องได้ตั้งแต่วันที่เกิดภัยพิบัติไปจนถึงภายใน </w:t>
            </w:r>
            <w:r w:rsidRPr="00B9437E">
              <w:rPr>
                <w:rFonts w:ascii="Meiryo UI" w:eastAsia="Meiryo UI" w:hAnsi="Meiryo UI" w:cs="Meiryo UI" w:hint="eastAsia"/>
                <w:szCs w:val="21"/>
                <w:lang w:bidi="th-TH"/>
              </w:rPr>
              <w:t>◯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เดือน</w:t>
            </w:r>
          </w:p>
          <w:p w14:paraId="6D1C0732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เงินช่วยเหลือเพิ่มเติม 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・・・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ยื่นคำร้องได้ตั้งแต่วันที่เกิดภัยพิบัติไปจนถึงภายใน </w:t>
            </w:r>
            <w:r w:rsidRPr="00B9437E">
              <w:rPr>
                <w:rFonts w:ascii="Meiryo UI" w:eastAsia="Meiryo UI" w:hAnsi="Meiryo UI" w:cs="Meiryo UI" w:hint="eastAsia"/>
                <w:szCs w:val="21"/>
                <w:lang w:bidi="th-TH"/>
              </w:rPr>
              <w:t>◯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เดือน</w:t>
            </w:r>
          </w:p>
          <w:p w14:paraId="674CFCC7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0F8A42A0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1.ผู้ที่มีสิทธิ์ยื่นคำร้อง</w:t>
            </w:r>
          </w:p>
          <w:p w14:paraId="462AAFEB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lastRenderedPageBreak/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ผู้ที่ได้รับการรับรองจากอำเภอว่าบ้านได้รับความเสียหายทั้งหลังหรือครึ่งหลังหรือเสียหายเป็นส่วนใหญ่</w:t>
            </w:r>
          </w:p>
          <w:p w14:paraId="6EABA242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ผู้ที่บ้านได้รับความเสียหาย หากทำการซ่อมแซมจะมีค่าใช้จ่ายที่สูง</w:t>
            </w:r>
          </w:p>
          <w:p w14:paraId="497CC0A7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ผู้ที่บ้านหรือที่ดินที่บ้านตั้งอยู่ได้รับความเสียหาย ต้องพังบ้านเพราะมีความเสี่ยงที่ตัวอาคารจะพังทลายลง</w:t>
            </w:r>
          </w:p>
          <w:p w14:paraId="51F7981D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22937B63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2.สิ่งที่จำเป็นต่อการยื่นคำร้อง</w:t>
            </w:r>
          </w:p>
          <w:p w14:paraId="0EF13931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เอกสารที่จำเป็นจะต่างกันออกไปขึ้นอยู่กับระดับของความเสียหาย กรุณาตรวจสอบจาก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 xml:space="preserve"> xx</w:t>
            </w:r>
          </w:p>
          <w:p w14:paraId="572BD76E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สามารถรับแบบฟอร์มยื่นคำร้องได้ที่เคาน์เตอร์</w:t>
            </w:r>
          </w:p>
          <w:p w14:paraId="47F46D81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0719BFD7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3.สถานที่ยื่นคำร้อง</w:t>
            </w:r>
          </w:p>
          <w:p w14:paraId="01E143A5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เคาน์เตอร์ให้คำปรึกษาทั่วไป</w:t>
            </w:r>
          </w:p>
          <w:p w14:paraId="39ECCEAF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ที่ว่าการอำเภอ 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 แผนก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 xml:space="preserve"> xx</w:t>
            </w:r>
          </w:p>
          <w:p w14:paraId="4CC1DCD4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>・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สำนักงานสาขา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 xml:space="preserve"> xx</w:t>
            </w:r>
          </w:p>
          <w:p w14:paraId="444185E9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20BB0DC5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4.เวลารับยื่นคำร้อง</w:t>
            </w:r>
          </w:p>
          <w:p w14:paraId="430BF50A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ช่วงเช้าตั้งแต่ 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：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น. ถึงช่วงบ่าย 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：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</w:t>
            </w: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 xml:space="preserve"> น.</w:t>
            </w:r>
          </w:p>
          <w:p w14:paraId="3CC45C7F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</w:p>
          <w:p w14:paraId="541D4223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cs/>
                <w:lang w:bidi="th-TH"/>
              </w:rPr>
              <w:t>5.ติดต่อสอบถามได้ที่</w:t>
            </w:r>
          </w:p>
          <w:p w14:paraId="017F15EE" w14:textId="77777777" w:rsidR="000E2DC6" w:rsidRPr="00B9437E" w:rsidRDefault="000E2DC6" w:rsidP="000E2DC6">
            <w:pPr>
              <w:snapToGrid w:val="0"/>
              <w:spacing w:line="480" w:lineRule="exact"/>
              <w:rPr>
                <w:rFonts w:ascii="Tahoma" w:hAnsi="Tahoma" w:cs="Tahoma"/>
                <w:szCs w:val="21"/>
                <w:lang w:bidi="th-TH"/>
              </w:rPr>
            </w:pPr>
            <w:r w:rsidRPr="00B9437E">
              <w:rPr>
                <w:rFonts w:ascii="Tahoma" w:hAnsi="Tahoma" w:cs="Tahoma"/>
                <w:szCs w:val="21"/>
                <w:lang w:bidi="th-TH"/>
              </w:rPr>
              <w:t xml:space="preserve">　</w:t>
            </w:r>
            <w:r w:rsidRPr="00B9437E">
              <w:rPr>
                <w:rFonts w:ascii="Tahoma" w:hAnsi="Tahoma" w:cs="Tahoma"/>
                <w:szCs w:val="21"/>
                <w:lang w:bidi="th-TH"/>
              </w:rPr>
              <w:t>XXXX</w:t>
            </w:r>
          </w:p>
          <w:p w14:paraId="6B3B233B" w14:textId="6766628C" w:rsidR="007E0668" w:rsidRPr="00B9437E" w:rsidRDefault="007E0668" w:rsidP="00BA291D">
            <w:pPr>
              <w:rPr>
                <w:rFonts w:ascii="Tahoma" w:eastAsia="ＭＳ Ｐゴシック" w:hAnsi="Tahoma" w:cs="Tahoma"/>
                <w:szCs w:val="21"/>
              </w:rPr>
            </w:pPr>
          </w:p>
        </w:tc>
      </w:tr>
    </w:tbl>
    <w:p w14:paraId="0646DC0A" w14:textId="5697616D" w:rsidR="003C7233" w:rsidRDefault="003C7233" w:rsidP="000405BC">
      <w:pPr>
        <w:jc w:val="right"/>
        <w:rPr>
          <w:rFonts w:ascii="BIZ UDゴシック" w:eastAsia="BIZ UDゴシック" w:hAnsi="BIZ UDゴシック"/>
        </w:rPr>
      </w:pPr>
    </w:p>
    <w:sectPr w:rsidR="003C7233" w:rsidSect="000405BC">
      <w:footerReference w:type="default" r:id="rId7"/>
      <w:pgSz w:w="23811" w:h="16838" w:orient="landscape" w:code="8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F53BB" w14:textId="77777777" w:rsidR="00E51403" w:rsidRDefault="00E51403" w:rsidP="00C266CF">
      <w:r>
        <w:separator/>
      </w:r>
    </w:p>
  </w:endnote>
  <w:endnote w:type="continuationSeparator" w:id="0">
    <w:p w14:paraId="6C72887F" w14:textId="77777777" w:rsidR="00E51403" w:rsidRDefault="00E51403" w:rsidP="00C266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4803121"/>
      <w:docPartObj>
        <w:docPartGallery w:val="Page Numbers (Bottom of Page)"/>
        <w:docPartUnique/>
      </w:docPartObj>
    </w:sdtPr>
    <w:sdtEndPr/>
    <w:sdtContent>
      <w:p w14:paraId="7D2735CD" w14:textId="11EFF37A" w:rsidR="00C266CF" w:rsidRDefault="00C266CF" w:rsidP="00C266C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ADA78" w14:textId="77777777" w:rsidR="00E51403" w:rsidRDefault="00E51403" w:rsidP="00C266CF">
      <w:r>
        <w:separator/>
      </w:r>
    </w:p>
  </w:footnote>
  <w:footnote w:type="continuationSeparator" w:id="0">
    <w:p w14:paraId="29FD9FC7" w14:textId="77777777" w:rsidR="00E51403" w:rsidRDefault="00E51403" w:rsidP="00C266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81596"/>
    <w:multiLevelType w:val="hybridMultilevel"/>
    <w:tmpl w:val="D6BC9638"/>
    <w:lvl w:ilvl="0" w:tplc="AD52AC5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 w15:restartNumberingAfterBreak="0">
    <w:nsid w:val="20DF48E4"/>
    <w:multiLevelType w:val="hybridMultilevel"/>
    <w:tmpl w:val="2ECCB95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2154B"/>
    <w:multiLevelType w:val="hybridMultilevel"/>
    <w:tmpl w:val="B972FBCA"/>
    <w:lvl w:ilvl="0" w:tplc="9006C0A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2531AA"/>
    <w:multiLevelType w:val="hybridMultilevel"/>
    <w:tmpl w:val="161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22F24"/>
    <w:multiLevelType w:val="hybridMultilevel"/>
    <w:tmpl w:val="865E2F12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D6247C"/>
    <w:multiLevelType w:val="hybridMultilevel"/>
    <w:tmpl w:val="7226A5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5F891B6">
      <w:start w:val="2"/>
      <w:numFmt w:val="bullet"/>
      <w:lvlText w:val="○"/>
      <w:lvlJc w:val="left"/>
      <w:pPr>
        <w:ind w:left="2340" w:hanging="360"/>
      </w:pPr>
      <w:rPr>
        <w:rFonts w:ascii="BIZ UDゴシック" w:eastAsia="BIZ UDゴシック" w:hAnsi="BIZ UD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474344"/>
    <w:multiLevelType w:val="hybridMultilevel"/>
    <w:tmpl w:val="8AB60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9E24CA"/>
    <w:multiLevelType w:val="hybridMultilevel"/>
    <w:tmpl w:val="1BCA9E7C"/>
    <w:lvl w:ilvl="0" w:tplc="EE84D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829C1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0F23817"/>
    <w:multiLevelType w:val="hybridMultilevel"/>
    <w:tmpl w:val="EE8E7C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785020"/>
    <w:multiLevelType w:val="hybridMultilevel"/>
    <w:tmpl w:val="2A2AF5C6"/>
    <w:lvl w:ilvl="0" w:tplc="98463114">
      <w:start w:val="1"/>
      <w:numFmt w:val="decimalEnclosedCircle"/>
      <w:lvlText w:val="%1"/>
      <w:lvlJc w:val="left"/>
      <w:pPr>
        <w:ind w:left="360" w:hanging="360"/>
      </w:pPr>
      <w:rPr>
        <w:rFonts w:asciiTheme="minorHAnsi" w:hAnsiTheme="minorHAnsi"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17084483">
    <w:abstractNumId w:val="3"/>
  </w:num>
  <w:num w:numId="2" w16cid:durableId="495801243">
    <w:abstractNumId w:val="1"/>
  </w:num>
  <w:num w:numId="3" w16cid:durableId="1269657073">
    <w:abstractNumId w:val="0"/>
  </w:num>
  <w:num w:numId="4" w16cid:durableId="1947229403">
    <w:abstractNumId w:val="5"/>
  </w:num>
  <w:num w:numId="5" w16cid:durableId="1089808802">
    <w:abstractNumId w:val="2"/>
  </w:num>
  <w:num w:numId="6" w16cid:durableId="707604878">
    <w:abstractNumId w:val="8"/>
  </w:num>
  <w:num w:numId="7" w16cid:durableId="329798844">
    <w:abstractNumId w:val="4"/>
  </w:num>
  <w:num w:numId="8" w16cid:durableId="324357338">
    <w:abstractNumId w:val="6"/>
  </w:num>
  <w:num w:numId="9" w16cid:durableId="1889796357">
    <w:abstractNumId w:val="9"/>
  </w:num>
  <w:num w:numId="10" w16cid:durableId="54795905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02C"/>
    <w:rsid w:val="00015EEE"/>
    <w:rsid w:val="000165B9"/>
    <w:rsid w:val="000405BC"/>
    <w:rsid w:val="00042107"/>
    <w:rsid w:val="00042CD2"/>
    <w:rsid w:val="00085372"/>
    <w:rsid w:val="000B6B04"/>
    <w:rsid w:val="000C49E5"/>
    <w:rsid w:val="000C5282"/>
    <w:rsid w:val="000E2DC6"/>
    <w:rsid w:val="000F459E"/>
    <w:rsid w:val="0015245D"/>
    <w:rsid w:val="001B150D"/>
    <w:rsid w:val="00206016"/>
    <w:rsid w:val="00213D99"/>
    <w:rsid w:val="002A24C1"/>
    <w:rsid w:val="002B368B"/>
    <w:rsid w:val="002D1D22"/>
    <w:rsid w:val="003354BA"/>
    <w:rsid w:val="00375203"/>
    <w:rsid w:val="003A208F"/>
    <w:rsid w:val="003C7233"/>
    <w:rsid w:val="003F2438"/>
    <w:rsid w:val="00405958"/>
    <w:rsid w:val="00414822"/>
    <w:rsid w:val="00430F05"/>
    <w:rsid w:val="00446564"/>
    <w:rsid w:val="00456A63"/>
    <w:rsid w:val="00505DE1"/>
    <w:rsid w:val="00511244"/>
    <w:rsid w:val="005741CB"/>
    <w:rsid w:val="005864D4"/>
    <w:rsid w:val="00642D50"/>
    <w:rsid w:val="00647714"/>
    <w:rsid w:val="006E39C1"/>
    <w:rsid w:val="007468FA"/>
    <w:rsid w:val="007912B3"/>
    <w:rsid w:val="007C0484"/>
    <w:rsid w:val="007E0668"/>
    <w:rsid w:val="00802265"/>
    <w:rsid w:val="00866726"/>
    <w:rsid w:val="008A4E7C"/>
    <w:rsid w:val="00917659"/>
    <w:rsid w:val="009369A7"/>
    <w:rsid w:val="00937789"/>
    <w:rsid w:val="00A01088"/>
    <w:rsid w:val="00A02B23"/>
    <w:rsid w:val="00A2182C"/>
    <w:rsid w:val="00A42E30"/>
    <w:rsid w:val="00A5040F"/>
    <w:rsid w:val="00AB602C"/>
    <w:rsid w:val="00AE6D06"/>
    <w:rsid w:val="00B9437E"/>
    <w:rsid w:val="00BA291D"/>
    <w:rsid w:val="00BC2B8F"/>
    <w:rsid w:val="00C266CF"/>
    <w:rsid w:val="00C563D2"/>
    <w:rsid w:val="00C91098"/>
    <w:rsid w:val="00C96763"/>
    <w:rsid w:val="00CB41AF"/>
    <w:rsid w:val="00CE3403"/>
    <w:rsid w:val="00D00534"/>
    <w:rsid w:val="00D327E8"/>
    <w:rsid w:val="00D46E99"/>
    <w:rsid w:val="00D8094B"/>
    <w:rsid w:val="00D93FC6"/>
    <w:rsid w:val="00DA1D0F"/>
    <w:rsid w:val="00DB715C"/>
    <w:rsid w:val="00DD4AB2"/>
    <w:rsid w:val="00E22848"/>
    <w:rsid w:val="00E31671"/>
    <w:rsid w:val="00E37DFB"/>
    <w:rsid w:val="00E51403"/>
    <w:rsid w:val="00E66BC8"/>
    <w:rsid w:val="00E66F42"/>
    <w:rsid w:val="00EF1320"/>
    <w:rsid w:val="00F26FCB"/>
    <w:rsid w:val="00FA4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839E44"/>
  <w15:chartTrackingRefBased/>
  <w15:docId w15:val="{50ECF678-2F25-4E5D-AE0C-3DB79F8E5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DB715C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5">
    <w:name w:val="heading 5"/>
    <w:basedOn w:val="a"/>
    <w:next w:val="a"/>
    <w:link w:val="50"/>
    <w:uiPriority w:val="9"/>
    <w:unhideWhenUsed/>
    <w:qFormat/>
    <w:rsid w:val="002D1D22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77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66CF"/>
  </w:style>
  <w:style w:type="paragraph" w:styleId="a6">
    <w:name w:val="footer"/>
    <w:basedOn w:val="a"/>
    <w:link w:val="a7"/>
    <w:uiPriority w:val="99"/>
    <w:unhideWhenUsed/>
    <w:rsid w:val="00C266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66CF"/>
  </w:style>
  <w:style w:type="character" w:customStyle="1" w:styleId="20">
    <w:name w:val="見出し 2 (文字)"/>
    <w:basedOn w:val="a0"/>
    <w:link w:val="2"/>
    <w:uiPriority w:val="9"/>
    <w:rsid w:val="00DB715C"/>
    <w:rPr>
      <w:rFonts w:asciiTheme="majorHAnsi" w:eastAsiaTheme="majorEastAsia" w:hAnsiTheme="majorHAnsi" w:cstheme="majorBidi"/>
    </w:rPr>
  </w:style>
  <w:style w:type="paragraph" w:styleId="a8">
    <w:name w:val="List Paragraph"/>
    <w:basedOn w:val="a"/>
    <w:uiPriority w:val="34"/>
    <w:qFormat/>
    <w:rsid w:val="000C5282"/>
    <w:pPr>
      <w:ind w:left="720"/>
      <w:contextualSpacing/>
    </w:pPr>
  </w:style>
  <w:style w:type="character" w:customStyle="1" w:styleId="50">
    <w:name w:val="見出し 5 (文字)"/>
    <w:basedOn w:val="a0"/>
    <w:link w:val="5"/>
    <w:uiPriority w:val="9"/>
    <w:rsid w:val="002D1D22"/>
    <w:rPr>
      <w:rFonts w:asciiTheme="majorHAnsi" w:eastAsiaTheme="majorEastAsia" w:hAnsiTheme="majorHAnsi" w:cstheme="majorBidi"/>
    </w:rPr>
  </w:style>
  <w:style w:type="paragraph" w:styleId="Web">
    <w:name w:val="Normal (Web)"/>
    <w:basedOn w:val="a"/>
    <w:uiPriority w:val="99"/>
    <w:semiHidden/>
    <w:unhideWhenUsed/>
    <w:rsid w:val="00EF13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EF1320"/>
    <w:rPr>
      <w:b/>
      <w:bCs/>
    </w:rPr>
  </w:style>
  <w:style w:type="paragraph" w:styleId="aa">
    <w:name w:val="No Spacing"/>
    <w:uiPriority w:val="1"/>
    <w:qFormat/>
    <w:rsid w:val="00937789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091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2</Pages>
  <Words>476</Words>
  <Characters>2717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高木　和彦</dc:creator>
  <cp:keywords/>
  <dc:description/>
  <cp:lastModifiedBy>クレア</cp:lastModifiedBy>
  <cp:revision>17</cp:revision>
  <cp:lastPrinted>2023-12-08T11:55:00Z</cp:lastPrinted>
  <dcterms:created xsi:type="dcterms:W3CDTF">2023-12-14T02:26:00Z</dcterms:created>
  <dcterms:modified xsi:type="dcterms:W3CDTF">2024-02-08T01:54:00Z</dcterms:modified>
</cp:coreProperties>
</file>