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4A" w:rsidRDefault="00405A4A" w:rsidP="00405A4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405A4A" w:rsidRPr="00405A4A" w:rsidRDefault="00405A4A" w:rsidP="00405A4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kern w:val="0"/>
          <w:szCs w:val="21"/>
        </w:rPr>
      </w:pPr>
      <w:bookmarkStart w:id="0" w:name="_GoBack"/>
      <w:r w:rsidRPr="00405A4A">
        <w:rPr>
          <w:rFonts w:ascii="ＭＳゴシック" w:eastAsia="ＭＳゴシック" w:cs="ＭＳゴシック" w:hint="eastAsia"/>
          <w:b/>
          <w:kern w:val="0"/>
          <w:szCs w:val="21"/>
        </w:rPr>
        <w:t>アレルギーのある人などに配慮してください</w:t>
      </w:r>
    </w:p>
    <w:bookmarkEnd w:id="0"/>
    <w:p w:rsidR="00405A4A" w:rsidRDefault="00405A4A" w:rsidP="00405A4A">
      <w:pPr>
        <w:autoSpaceDE w:val="0"/>
        <w:autoSpaceDN w:val="0"/>
        <w:adjustRightInd w:val="0"/>
        <w:jc w:val="left"/>
        <w:rPr>
          <w:rFonts w:ascii="ArialBold" w:eastAsia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H</w:t>
      </w:r>
      <w:r>
        <w:rPr>
          <w:rFonts w:ascii="ArialBold" w:eastAsia="ArialBold" w:cs="ArialBold" w:hint="eastAsia"/>
          <w:b/>
          <w:bCs/>
          <w:kern w:val="0"/>
          <w:szCs w:val="21"/>
        </w:rPr>
        <w:t>ã</w:t>
      </w:r>
      <w:r>
        <w:rPr>
          <w:rFonts w:ascii="ArialBold" w:eastAsia="ArialBold" w:cs="ArialBold"/>
          <w:b/>
          <w:bCs/>
          <w:kern w:val="0"/>
          <w:szCs w:val="21"/>
        </w:rPr>
        <w:t>y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ch</w:t>
      </w:r>
      <w:r>
        <w:rPr>
          <w:rFonts w:ascii="ArialBold" w:eastAsia="ArialBold" w:cs="ArialBold" w:hint="eastAsia"/>
          <w:b/>
          <w:bCs/>
          <w:kern w:val="0"/>
          <w:szCs w:val="21"/>
        </w:rPr>
        <w:t>ú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r>
        <w:rPr>
          <w:rFonts w:ascii="ArialBold" w:eastAsia="ArialBold" w:cs="ArialBold" w:hint="eastAsia"/>
          <w:b/>
          <w:bCs/>
          <w:kern w:val="0"/>
          <w:szCs w:val="21"/>
        </w:rPr>
        <w:t>ý</w:t>
      </w:r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ch</w:t>
      </w:r>
      <w:r>
        <w:rPr>
          <w:rFonts w:ascii="ArialBold" w:eastAsia="ArialBold" w:cs="ArialBold" w:hint="eastAsia"/>
          <w:b/>
          <w:bCs/>
          <w:kern w:val="0"/>
          <w:szCs w:val="21"/>
        </w:rPr>
        <w:t>ă</w:t>
      </w:r>
      <w:r>
        <w:rPr>
          <w:rFonts w:ascii="ArialBold" w:eastAsia="ArialBold" w:cs="ArialBold"/>
          <w:b/>
          <w:bCs/>
          <w:kern w:val="0"/>
          <w:szCs w:val="21"/>
        </w:rPr>
        <w:t>m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s</w:t>
      </w:r>
      <w:r>
        <w:rPr>
          <w:rFonts w:ascii="ArialBold" w:eastAsia="ArialBold" w:cs="ArialBold" w:hint="eastAsia"/>
          <w:b/>
          <w:bCs/>
          <w:kern w:val="0"/>
          <w:szCs w:val="21"/>
        </w:rPr>
        <w:t>ó</w:t>
      </w:r>
      <w:r>
        <w:rPr>
          <w:rFonts w:ascii="ArialBold" w:eastAsia="ArialBold" w:cs="ArialBold"/>
          <w:b/>
          <w:bCs/>
          <w:kern w:val="0"/>
          <w:szCs w:val="21"/>
        </w:rPr>
        <w:t>c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nh</w:t>
      </w:r>
      <w:r>
        <w:rPr>
          <w:rFonts w:ascii="Cambria" w:eastAsia="ArialBold" w:hAnsi="Cambria" w:cs="Cambria"/>
          <w:b/>
          <w:bCs/>
          <w:kern w:val="0"/>
          <w:szCs w:val="21"/>
        </w:rPr>
        <w:t>ữ</w:t>
      </w:r>
      <w:r>
        <w:rPr>
          <w:rFonts w:ascii="ArialBold" w:eastAsia="ArialBold" w:cs="ArialBold"/>
          <w:b/>
          <w:bCs/>
          <w:kern w:val="0"/>
          <w:szCs w:val="21"/>
        </w:rPr>
        <w:t>ng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ng</w:t>
      </w:r>
      <w:r>
        <w:rPr>
          <w:rFonts w:ascii="Cambria" w:eastAsia="ArialBold" w:hAnsi="Cambria" w:cs="Cambria"/>
          <w:b/>
          <w:bCs/>
          <w:kern w:val="0"/>
          <w:szCs w:val="21"/>
        </w:rPr>
        <w:t>ườ</w:t>
      </w:r>
      <w:r>
        <w:rPr>
          <w:rFonts w:ascii="ArialBold" w:eastAsia="ArialBold" w:cs="ArialBold"/>
          <w:b/>
          <w:bCs/>
          <w:kern w:val="0"/>
          <w:szCs w:val="21"/>
        </w:rPr>
        <w:t>i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b</w:t>
      </w:r>
      <w:r>
        <w:rPr>
          <w:rFonts w:ascii="Cambria" w:eastAsia="ArialBold" w:hAnsi="Cambria" w:cs="Cambria"/>
          <w:b/>
          <w:bCs/>
          <w:kern w:val="0"/>
          <w:szCs w:val="21"/>
        </w:rPr>
        <w:t>ị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d</w:t>
      </w:r>
      <w:r>
        <w:rPr>
          <w:rFonts w:ascii="Cambria" w:eastAsia="ArialBold" w:hAnsi="Cambria" w:cs="Cambria"/>
          <w:b/>
          <w:bCs/>
          <w:kern w:val="0"/>
          <w:szCs w:val="21"/>
        </w:rPr>
        <w:t>ị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Cambria" w:eastAsia="ArialBold" w:hAnsi="Cambria" w:cs="Cambria"/>
          <w:b/>
          <w:bCs/>
          <w:kern w:val="0"/>
          <w:szCs w:val="21"/>
        </w:rPr>
        <w:t>ứ</w:t>
      </w:r>
      <w:r>
        <w:rPr>
          <w:rFonts w:ascii="ArialBold" w:eastAsia="ArialBold" w:cs="ArialBold"/>
          <w:b/>
          <w:bCs/>
          <w:kern w:val="0"/>
          <w:szCs w:val="21"/>
        </w:rPr>
        <w:t>ng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gây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dị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nôn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thậm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hiểm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mạng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định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tôn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thịt</w:t>
      </w:r>
      <w:proofErr w:type="spellEnd"/>
      <w:r>
        <w:rPr>
          <w:rFonts w:ascii="Arial" w:eastAsia="ＭＳ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bò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thịt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lợn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.</w:t>
      </w:r>
      <w:proofErr w:type="spellStart"/>
      <w:r>
        <w:rPr>
          <w:rFonts w:ascii="Arial" w:eastAsia="ＭＳゴシック" w:hAnsi="Arial" w:cs="Arial"/>
          <w:kern w:val="0"/>
          <w:szCs w:val="21"/>
        </w:rPr>
        <w:t>v.v</w:t>
      </w:r>
      <w:proofErr w:type="spellEnd"/>
      <w:r>
        <w:rPr>
          <w:rFonts w:ascii="Arial" w:eastAsia="ＭＳゴシック" w:hAnsi="Arial" w:cs="Arial"/>
          <w:kern w:val="0"/>
          <w:szCs w:val="21"/>
        </w:rPr>
        <w:t>…).</w:t>
      </w:r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Bởi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gặp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bây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chưa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từng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qua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kiểm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liệu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phụ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Ngoài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bệnh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suyển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di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bụi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bặm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ngơi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tôn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</w:p>
    <w:p w:rsidR="00405A4A" w:rsidRDefault="00405A4A" w:rsidP="00405A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vẫn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còn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còn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nữa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nhịn</w:t>
      </w:r>
      <w:proofErr w:type="spellEnd"/>
    </w:p>
    <w:p w:rsidR="00A1076B" w:rsidRDefault="00405A4A" w:rsidP="00405A4A"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A10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4A"/>
    <w:rsid w:val="00405A4A"/>
    <w:rsid w:val="00A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0C281-2982-4B66-B51A-2B55158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2019-09-17T04:29:00Z</dcterms:created>
  <dcterms:modified xsi:type="dcterms:W3CDTF">2019-09-17T04:30:00Z</dcterms:modified>
</cp:coreProperties>
</file>