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86B9721" w:rsidR="00647714" w:rsidRDefault="0046033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578CB0D" w:rsidR="00647714" w:rsidRDefault="00742A0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8356738" w14:textId="77777777" w:rsidR="00460334" w:rsidRPr="00904478" w:rsidRDefault="00460334" w:rsidP="0046033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Gempa bumi: Hal-hal yang harus diwaspadai saat evakuasi (4)</w:t>
            </w:r>
          </w:p>
          <w:p w14:paraId="1B46D192" w14:textId="3ACA816D" w:rsidR="00647714" w:rsidRPr="00904478" w:rsidRDefault="00460334" w:rsidP="007C048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Matikan pemutus sirkuit listrik saat meninggalkan rumah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C56AC5E" w14:textId="77777777" w:rsidR="00460334" w:rsidRPr="00904478" w:rsidRDefault="00460334" w:rsidP="0046033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Ketika meninggalkan rumah atau kantor untuk evakuasi, atau ketika pulang ke rumah dari luar, pastikan untuk mematikan pemutus sirkuit listrik.</w:t>
            </w:r>
          </w:p>
          <w:p w14:paraId="441F5EE0" w14:textId="77777777" w:rsidR="00460334" w:rsidRPr="00904478" w:rsidRDefault="00460334" w:rsidP="0046033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Guncangan gempa dapat membuat arus listrik rusak.</w:t>
            </w:r>
          </w:p>
          <w:p w14:paraId="02879138" w14:textId="77777777" w:rsidR="00460334" w:rsidRPr="00904478" w:rsidRDefault="00460334" w:rsidP="0046033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Selama listrik padam, tidak akan terjadi apa-apa. Tetapi sesudah listrik pulih kembali, kemungkinan akan terjadi kebakaran karena kabel listrik mengalami kerusakan.</w:t>
            </w:r>
          </w:p>
          <w:p w14:paraId="25DABCA7" w14:textId="77777777" w:rsidR="00460334" w:rsidRPr="00904478" w:rsidRDefault="00460334" w:rsidP="00460334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“Kebakaran aliran listrik” ini sering terjadi ketika bencana yang telah terjadi. Antisipasi saat aliran listrik pulih kembali, lebih aman jika matikan pemutus sirkuit listrik.</w:t>
            </w:r>
          </w:p>
          <w:p w14:paraId="6B3B233B" w14:textId="05D40A91" w:rsidR="007E0668" w:rsidRPr="00904478" w:rsidRDefault="00460334" w:rsidP="00BA291D">
            <w:pPr>
              <w:rPr>
                <w:rFonts w:ascii="Arial" w:hAnsi="Arial" w:cs="Arial"/>
                <w:szCs w:val="21"/>
              </w:rPr>
            </w:pPr>
            <w:r w:rsidRPr="00904478">
              <w:rPr>
                <w:rFonts w:ascii="Arial" w:hAnsi="Arial" w:cs="Arial"/>
                <w:szCs w:val="21"/>
              </w:rPr>
              <w:t>Waspadai tanda-tanda kebakaran seperti bau hangus, karena ada kemungkinan terjadi “kebakaran aliran listrik” di bangunan di mana Anda berada atau di sekitarnya, terutama di daerah baru saja listriknya pulih.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0334"/>
    <w:rsid w:val="00505DE1"/>
    <w:rsid w:val="00511244"/>
    <w:rsid w:val="005741CB"/>
    <w:rsid w:val="005864D4"/>
    <w:rsid w:val="00642D50"/>
    <w:rsid w:val="00647714"/>
    <w:rsid w:val="006E39C1"/>
    <w:rsid w:val="00742A0D"/>
    <w:rsid w:val="007468FA"/>
    <w:rsid w:val="007912B3"/>
    <w:rsid w:val="007C0484"/>
    <w:rsid w:val="007E0668"/>
    <w:rsid w:val="00802265"/>
    <w:rsid w:val="00866726"/>
    <w:rsid w:val="008A4E7C"/>
    <w:rsid w:val="00904478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2024-02-08T01:10:00Z</dcterms:modified>
</cp:coreProperties>
</file>