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0C147C0" w:rsidR="00647714" w:rsidRDefault="00846BE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862532B" w:rsidR="00647714" w:rsidRDefault="00994BC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D766D96" w:rsidR="00647714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  <w:lang w:val="es-ES"/>
              </w:rPr>
            </w:pPr>
            <w:r w:rsidRPr="00794A3F">
              <w:rPr>
                <w:rFonts w:ascii="Arial" w:eastAsia="ＭＳ Ｐゴシック" w:hAnsi="Arial" w:cs="Arial"/>
                <w:kern w:val="0"/>
                <w:lang w:val="es-ES"/>
              </w:rPr>
              <w:t>Ang</w:t>
            </w: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 xml:space="preserve">　</w:t>
            </w:r>
            <w:r w:rsidRPr="00794A3F">
              <w:rPr>
                <w:rFonts w:ascii="Arial" w:eastAsia="ＭＳ Ｐゴシック" w:hAnsi="Arial" w:cs="Arial"/>
                <w:kern w:val="0"/>
                <w:lang w:val="es-ES"/>
              </w:rPr>
              <w:t>mga sistema para masuportahan ang mga gastusin para sa araw-araw na pangangailangan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B2AEB8F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  <w:lang w:val="es-ES"/>
              </w:rPr>
            </w:pPr>
            <w:r w:rsidRPr="00794A3F">
              <w:rPr>
                <w:rFonts w:ascii="Arial" w:eastAsia="ＭＳ Ｐゴシック" w:hAnsi="Arial" w:cs="Arial"/>
                <w:kern w:val="0"/>
                <w:lang w:val="es-ES"/>
              </w:rPr>
              <w:t>May mga ilang</w:t>
            </w:r>
            <w:r w:rsidRPr="00794A3F">
              <w:rPr>
                <w:rFonts w:ascii="Arial" w:eastAsia="ＭＳ Ｐゴシック" w:hAnsi="Arial" w:cs="ＭＳ Ｐゴシック" w:hint="eastAsia"/>
                <w:kern w:val="0"/>
                <w:lang w:val="es-ES"/>
              </w:rPr>
              <w:t xml:space="preserve">　</w:t>
            </w:r>
            <w:r w:rsidRPr="00794A3F">
              <w:rPr>
                <w:rFonts w:ascii="Arial" w:eastAsia="ＭＳ Ｐゴシック" w:hAnsi="Arial" w:cs="Arial"/>
                <w:kern w:val="0"/>
                <w:lang w:val="es-ES"/>
              </w:rPr>
              <w:t>mga publikong sistema ng suporta na  tumutulong sa mga biktima ng sakuna para magkaroon sila ng perang panggastos para sa araw-araw na pangangailangan  </w:t>
            </w:r>
          </w:p>
          <w:p w14:paraId="589B7D5A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Times New Roman"/>
                <w:kern w:val="0"/>
                <w:lang w:val="es-ES"/>
              </w:rPr>
            </w:pPr>
          </w:p>
          <w:p w14:paraId="6024CC92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>○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Ang abuloy sa mga naiwang pamilya (Condolence money for natural disaster / 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Saigai Choui</w:t>
            </w:r>
            <w:r w:rsidRPr="00794A3F">
              <w:rPr>
                <w:rFonts w:ascii="Arial" w:eastAsia="ＭＳ Ｐゴシック" w:hAnsi="Arial" w:cs="ＭＳ Ｐゴシック" w:hint="eastAsia"/>
                <w:i/>
                <w:iCs/>
                <w:kern w:val="0"/>
              </w:rPr>
              <w:t xml:space="preserve">　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Kin</w:t>
            </w:r>
            <w:r w:rsidRPr="00794A3F">
              <w:rPr>
                <w:rFonts w:ascii="Arial" w:eastAsia="ＭＳ Ｐゴシック" w:hAnsi="Arial" w:cs="Arial"/>
                <w:kern w:val="0"/>
              </w:rPr>
              <w:t>)</w:t>
            </w:r>
          </w:p>
          <w:p w14:paraId="7EC8E5EF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 xml:space="preserve">　　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Ang 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Saigai Choui Kin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 ay abuloy para sa mga pamilyang namatayan dahil sa sakuna. </w:t>
            </w:r>
          </w:p>
          <w:p w14:paraId="7C2A0D6A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>○</w:t>
            </w:r>
            <w:r w:rsidRPr="00794A3F">
              <w:rPr>
                <w:rFonts w:ascii="Arial" w:eastAsia="ＭＳ Ｐゴシック" w:hAnsi="Arial" w:cs="Arial"/>
                <w:kern w:val="0"/>
              </w:rPr>
              <w:t>Ang abuloy sa mga nagkaroon ng kapansanan dahil sa sakuna</w:t>
            </w:r>
            <w:r w:rsidRPr="00794A3F">
              <w:rPr>
                <w:rFonts w:ascii="Arial" w:eastAsia="ＭＳ Ｐゴシック" w:hAnsi="Arial" w:cs="Arial" w:hint="eastAsia"/>
                <w:kern w:val="0"/>
              </w:rPr>
              <w:t xml:space="preserve">　（</w:t>
            </w:r>
            <w:r w:rsidRPr="00794A3F">
              <w:rPr>
                <w:rFonts w:ascii="Arial" w:eastAsia="ＭＳ Ｐゴシック" w:hAnsi="Arial" w:cs="Arial"/>
                <w:kern w:val="0"/>
              </w:rPr>
              <w:t>Disablement</w:t>
            </w:r>
            <w:r w:rsidRPr="00794A3F">
              <w:rPr>
                <w:rFonts w:ascii="Arial" w:eastAsia="ＭＳ Ｐゴシック" w:hAnsi="Arial" w:cs="Arial" w:hint="eastAsia"/>
                <w:kern w:val="0"/>
              </w:rPr>
              <w:t xml:space="preserve">　</w:t>
            </w:r>
            <w:r w:rsidRPr="00794A3F">
              <w:rPr>
                <w:rFonts w:ascii="Arial" w:eastAsia="ＭＳ Ｐゴシック" w:hAnsi="Arial" w:cs="Arial"/>
                <w:kern w:val="0"/>
              </w:rPr>
              <w:t>consolation payment</w:t>
            </w:r>
            <w:r w:rsidRPr="00794A3F">
              <w:rPr>
                <w:rFonts w:ascii="Arial" w:eastAsia="ＭＳ Ｐゴシック" w:hAnsi="Arial" w:cs="Arial" w:hint="eastAsia"/>
                <w:kern w:val="0"/>
              </w:rPr>
              <w:t xml:space="preserve">　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for natural disaster / 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Saigai Shougai Mimaikin</w:t>
            </w:r>
            <w:r w:rsidRPr="00794A3F">
              <w:rPr>
                <w:rFonts w:ascii="Arial" w:eastAsia="ＭＳ Ｐゴシック" w:hAnsi="Arial" w:cs="Arial" w:hint="eastAsia"/>
                <w:kern w:val="0"/>
              </w:rPr>
              <w:t>）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  </w:t>
            </w:r>
          </w:p>
          <w:p w14:paraId="745184A1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Arial" w:hint="eastAsia"/>
                <w:kern w:val="0"/>
              </w:rPr>
              <w:t xml:space="preserve">　　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Ang 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Saigai Shougai Mimaikin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 ay abuloy para sa mga taong nagkaroon ng kapansanan dahil sa sakuna.</w:t>
            </w:r>
          </w:p>
          <w:p w14:paraId="765A0EB1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>○</w:t>
            </w:r>
            <w:r w:rsidRPr="00794A3F">
              <w:rPr>
                <w:rFonts w:ascii="Arial" w:eastAsia="ＭＳ Ｐゴシック" w:hAnsi="Arial" w:cs="Arial"/>
                <w:kern w:val="0"/>
              </w:rPr>
              <w:t>Loan para sa mga naapektuhan ng sakuna (Natural Disaster Victims Relief Loan /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Saigai Engo Shikin Kashitsuke</w:t>
            </w:r>
            <w:r w:rsidRPr="00794A3F">
              <w:rPr>
                <w:rFonts w:ascii="Arial" w:eastAsia="ＭＳ Ｐゴシック" w:hAnsi="Arial" w:cs="Arial"/>
                <w:kern w:val="0"/>
              </w:rPr>
              <w:t>)</w:t>
            </w:r>
          </w:p>
          <w:p w14:paraId="77F2A664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 xml:space="preserve">　　</w:t>
            </w:r>
            <w:r w:rsidRPr="00794A3F">
              <w:rPr>
                <w:rFonts w:ascii="Arial" w:eastAsia="ＭＳ Ｐゴシック" w:hAnsi="Arial" w:cs="Arial"/>
                <w:kern w:val="0"/>
              </w:rPr>
              <w:t>Ito ay isang sistema na</w:t>
            </w: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 xml:space="preserve">　</w:t>
            </w:r>
            <w:r w:rsidRPr="00794A3F">
              <w:rPr>
                <w:rFonts w:ascii="Arial" w:eastAsia="ＭＳ Ｐゴシック" w:hAnsi="Arial" w:cs="Arial"/>
                <w:kern w:val="0"/>
              </w:rPr>
              <w:t>nagpapautang sa pamilya kung ang pinuno ng pamilya ay napinsala, o ang kanilang tirahan at mga gamit sa bahay ay nasira o napinsala dahil sa sakuna.</w:t>
            </w:r>
          </w:p>
          <w:p w14:paraId="32E6418A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ＭＳ Ｐゴシック" w:hint="eastAsia"/>
                <w:kern w:val="0"/>
              </w:rPr>
              <w:t>○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Tulong o suporta para sa mga naapektuhan ng sakuna (Natural Disaster Victims Relief Aid / 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Hisaisha Seikatsu Saiken Shienkin</w:t>
            </w:r>
            <w:r w:rsidRPr="00794A3F">
              <w:rPr>
                <w:rFonts w:ascii="Arial" w:eastAsia="ＭＳ Ｐゴシック" w:hAnsi="Arial" w:cs="Arial"/>
                <w:kern w:val="0"/>
              </w:rPr>
              <w:t>)</w:t>
            </w:r>
          </w:p>
          <w:p w14:paraId="466D24AC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Arial"/>
                <w:kern w:val="0"/>
              </w:rPr>
              <w:t xml:space="preserve">Ang </w:t>
            </w:r>
            <w:r w:rsidRPr="00794A3F">
              <w:rPr>
                <w:rFonts w:ascii="Arial" w:eastAsia="ＭＳ Ｐゴシック" w:hAnsi="Arial" w:cs="Arial"/>
                <w:i/>
                <w:iCs/>
                <w:kern w:val="0"/>
              </w:rPr>
              <w:t>Hisaisha Seikatsu Saiken Shienkin</w:t>
            </w:r>
            <w:r w:rsidRPr="00794A3F">
              <w:rPr>
                <w:rFonts w:ascii="Arial" w:eastAsia="ＭＳ Ｐゴシック" w:hAnsi="Arial" w:cs="Arial"/>
                <w:kern w:val="0"/>
              </w:rPr>
              <w:t xml:space="preserve"> ay isang suporta na ibabayad sa mga nawalan ng bahay dahil sa pagkasira ng buong bahay. </w:t>
            </w:r>
            <w:r w:rsidRPr="00794A3F">
              <w:rPr>
                <w:rFonts w:ascii="Arial" w:eastAsia="ＭＳ Ｐゴシック" w:hAnsi="Arial" w:cs="Arial"/>
                <w:kern w:val="0"/>
                <w:lang w:val="nb-NO"/>
              </w:rPr>
              <w:t xml:space="preserve">Kahit kalahati lang ng bahay ang nasira ay maaring bayaran din ito. </w:t>
            </w:r>
            <w:r w:rsidRPr="00794A3F">
              <w:rPr>
                <w:rFonts w:ascii="Arial" w:eastAsia="ＭＳ Ｐゴシック" w:hAnsi="Arial" w:cs="Arial"/>
                <w:kern w:val="0"/>
              </w:rPr>
              <w:t>Ang halaga ng suporta ay ayon sa antas ng pagkasira ng bahay.</w:t>
            </w:r>
          </w:p>
          <w:p w14:paraId="6424B6A5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94A3F">
              <w:rPr>
                <w:rFonts w:ascii="Arial" w:eastAsia="ＭＳ Ｐゴシック" w:hAnsi="Arial" w:cs="Arial"/>
                <w:kern w:val="0"/>
              </w:rPr>
              <w:t> </w:t>
            </w:r>
          </w:p>
          <w:p w14:paraId="6F7FC1D0" w14:textId="77777777" w:rsidR="00846BE9" w:rsidRPr="00794A3F" w:rsidRDefault="00846BE9" w:rsidP="00846BE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794A3F">
              <w:rPr>
                <w:rFonts w:ascii="Arial" w:eastAsia="ＭＳ Ｐゴシック" w:hAnsi="Arial" w:cs="Arial"/>
                <w:kern w:val="0"/>
              </w:rPr>
              <w:t>Para sa karagdagang impormasyon, magtanong lamang sa munisipyo ng lugar na tinitirahan noong panahon ng sakuna.</w:t>
            </w:r>
          </w:p>
          <w:p w14:paraId="6B3B233B" w14:textId="500CEE9D" w:rsidR="007E0668" w:rsidRPr="00794A3F" w:rsidRDefault="007E0668" w:rsidP="009B12D0">
            <w:pPr>
              <w:tabs>
                <w:tab w:val="left" w:pos="9399"/>
              </w:tabs>
              <w:ind w:right="48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94A3F"/>
    <w:rsid w:val="007C0484"/>
    <w:rsid w:val="007E0668"/>
    <w:rsid w:val="00802265"/>
    <w:rsid w:val="00846BE9"/>
    <w:rsid w:val="00866726"/>
    <w:rsid w:val="008A4E7C"/>
    <w:rsid w:val="00917659"/>
    <w:rsid w:val="009369A7"/>
    <w:rsid w:val="00994BCE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2024-02-08T01:49:00Z</dcterms:modified>
</cp:coreProperties>
</file>