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2A758E4C" w:rsidR="00647714" w:rsidRDefault="00AB3C2C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タガログ語</w:t>
            </w:r>
          </w:p>
        </w:tc>
      </w:tr>
      <w:tr w:rsidR="00647714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0E769B04" w:rsidR="00647714" w:rsidRDefault="00A70BA2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38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33F10AC0" w:rsidR="00647714" w:rsidRPr="00EF1320" w:rsidRDefault="00EF1320" w:rsidP="00EF1320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EF1320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被災者生活再建支援金が支給されます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5B1B2537" w14:textId="77777777" w:rsidR="00AB3C2C" w:rsidRPr="00AB3C2C" w:rsidRDefault="00AB3C2C" w:rsidP="00A34EE7">
            <w:pPr>
              <w:snapToGrid w:val="0"/>
              <w:jc w:val="left"/>
              <w:rPr>
                <w:rFonts w:ascii="Arial" w:eastAsiaTheme="majorEastAsia" w:hAnsi="Arial" w:cs="Arial"/>
                <w:szCs w:val="21"/>
              </w:rPr>
            </w:pPr>
            <w:r w:rsidRPr="00AB3C2C">
              <w:rPr>
                <w:rFonts w:ascii="Arial" w:eastAsiaTheme="majorEastAsia" w:hAnsi="Arial" w:cs="Arial"/>
                <w:szCs w:val="21"/>
              </w:rPr>
              <w:t xml:space="preserve">Disaster Victims Rehabilitation Financial Support Fund </w:t>
            </w:r>
          </w:p>
          <w:p w14:paraId="1B46D192" w14:textId="6D77FC5F" w:rsidR="00647714" w:rsidRPr="00AB3C2C" w:rsidRDefault="00AB3C2C" w:rsidP="00A34EE7">
            <w:pPr>
              <w:snapToGrid w:val="0"/>
              <w:jc w:val="left"/>
              <w:rPr>
                <w:rFonts w:ascii="Arial" w:eastAsiaTheme="majorEastAsia" w:hAnsi="Arial" w:cs="Arial"/>
                <w:szCs w:val="21"/>
              </w:rPr>
            </w:pPr>
            <w:r w:rsidRPr="00AB3C2C">
              <w:rPr>
                <w:rFonts w:ascii="Arial" w:eastAsiaTheme="majorEastAsia" w:hAnsi="Arial" w:cs="Arial"/>
                <w:szCs w:val="21"/>
              </w:rPr>
              <w:t>(Pinansiyal na tulong para sa rehabilitasyon ng mga biktima ng kalamidad)</w:t>
            </w:r>
          </w:p>
        </w:tc>
      </w:tr>
      <w:tr w:rsidR="00647714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C0F6F6B" w14:textId="77777777" w:rsidR="00EF1320" w:rsidRPr="00EF1320" w:rsidRDefault="00EF1320" w:rsidP="00EF1320">
            <w:pPr>
              <w:widowControl/>
              <w:shd w:val="clear" w:color="auto" w:fill="FFFFFF"/>
              <w:jc w:val="left"/>
              <w:rPr>
                <w:rFonts w:ascii="BIZ UDPゴシック" w:eastAsia="BIZ UDPゴシック" w:hAnsi="BIZ UDPゴシック" w:cs="ＭＳ Ｐゴシック"/>
                <w:color w:val="030303"/>
                <w:kern w:val="0"/>
                <w:szCs w:val="21"/>
              </w:rPr>
            </w:pPr>
            <w:r w:rsidRPr="00EF1320">
              <w:rPr>
                <w:rFonts w:ascii="BIZ UDPゴシック" w:eastAsia="BIZ UDPゴシック" w:hAnsi="BIZ UDPゴシック" w:cs="ＭＳ Ｐゴシック" w:hint="eastAsia"/>
                <w:color w:val="030303"/>
                <w:kern w:val="0"/>
                <w:szCs w:val="21"/>
              </w:rPr>
              <w:t>地震で家が全壊（50％以上の損害）した人や、半壊（20％以上40％未満の損害）や大規模半壊（40％以上50%未満の損害）した人に、被災者生活再建支援金が出ます。</w:t>
            </w:r>
          </w:p>
          <w:p w14:paraId="07323F9B" w14:textId="77777777" w:rsidR="00EF1320" w:rsidRPr="00EF1320" w:rsidRDefault="00EF1320" w:rsidP="00EF1320">
            <w:pPr>
              <w:widowControl/>
              <w:shd w:val="clear" w:color="auto" w:fill="FFFFFF"/>
              <w:jc w:val="left"/>
              <w:rPr>
                <w:rFonts w:ascii="BIZ UDPゴシック" w:eastAsia="BIZ UDPゴシック" w:hAnsi="BIZ UDPゴシック" w:cs="ＭＳ Ｐゴシック"/>
                <w:color w:val="030303"/>
                <w:kern w:val="0"/>
                <w:szCs w:val="21"/>
              </w:rPr>
            </w:pPr>
            <w:r w:rsidRPr="00EF1320">
              <w:rPr>
                <w:rFonts w:ascii="BIZ UDPゴシック" w:eastAsia="BIZ UDPゴシック" w:hAnsi="BIZ UDPゴシック" w:cs="ＭＳ Ｐゴシック" w:hint="eastAsia"/>
                <w:color w:val="030303"/>
                <w:kern w:val="0"/>
                <w:szCs w:val="21"/>
              </w:rPr>
              <w:t>①基礎支援金・・・住宅の被害の大きさで支払う支援金</w:t>
            </w:r>
            <w:r w:rsidRPr="00EF1320">
              <w:rPr>
                <w:rFonts w:ascii="BIZ UDPゴシック" w:eastAsia="BIZ UDPゴシック" w:hAnsi="BIZ UDPゴシック" w:cs="ＭＳ Ｐゴシック" w:hint="eastAsia"/>
                <w:color w:val="030303"/>
                <w:kern w:val="0"/>
                <w:szCs w:val="21"/>
              </w:rPr>
              <w:br/>
              <w:t>②加算支援金・・・住宅の再建支援金（建て直す・新しい住宅を買う・壊れたところを修理する・住宅を借りる）の方法によって支払う支援金</w:t>
            </w:r>
          </w:p>
          <w:p w14:paraId="2DBEC7B8" w14:textId="77777777" w:rsidR="00EF1320" w:rsidRPr="00EF1320" w:rsidRDefault="00EF1320" w:rsidP="00EF1320">
            <w:pPr>
              <w:widowControl/>
              <w:shd w:val="clear" w:color="auto" w:fill="FFFFFF"/>
              <w:jc w:val="left"/>
              <w:rPr>
                <w:rFonts w:ascii="BIZ UDPゴシック" w:eastAsia="BIZ UDPゴシック" w:hAnsi="BIZ UDPゴシック" w:cs="ＭＳ Ｐゴシック"/>
                <w:color w:val="030303"/>
                <w:kern w:val="0"/>
                <w:szCs w:val="21"/>
              </w:rPr>
            </w:pPr>
            <w:r w:rsidRPr="00EF1320">
              <w:rPr>
                <w:rFonts w:ascii="BIZ UDPゴシック" w:eastAsia="BIZ UDPゴシック" w:hAnsi="BIZ UDPゴシック" w:cs="ＭＳ Ｐゴシック" w:hint="eastAsia"/>
                <w:b/>
                <w:bCs/>
                <w:color w:val="030303"/>
                <w:kern w:val="0"/>
                <w:szCs w:val="21"/>
              </w:rPr>
              <w:t>支援金の支給額</w:t>
            </w:r>
          </w:p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16"/>
              <w:gridCol w:w="1174"/>
              <w:gridCol w:w="1537"/>
              <w:gridCol w:w="1341"/>
              <w:gridCol w:w="1163"/>
              <w:gridCol w:w="1308"/>
            </w:tblGrid>
            <w:tr w:rsidR="00EF1320" w:rsidRPr="00EF1320" w14:paraId="119F3B69" w14:textId="77777777" w:rsidTr="00EF1320">
              <w:tc>
                <w:tcPr>
                  <w:tcW w:w="2805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0B00B058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7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3479D2EC" w14:textId="77777777" w:rsidR="00EF1320" w:rsidRPr="00EF1320" w:rsidRDefault="00EF1320" w:rsidP="00EF1320">
                  <w:pPr>
                    <w:widowControl/>
                    <w:jc w:val="center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①基礎支援金</w:t>
                  </w:r>
                </w:p>
              </w:tc>
              <w:tc>
                <w:tcPr>
                  <w:tcW w:w="279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409D6EFE" w14:textId="77777777" w:rsidR="00EF1320" w:rsidRPr="00EF1320" w:rsidRDefault="00EF1320" w:rsidP="00EF1320">
                  <w:pPr>
                    <w:widowControl/>
                    <w:jc w:val="center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②加算支援金</w:t>
                  </w:r>
                </w:p>
              </w:tc>
              <w:tc>
                <w:tcPr>
                  <w:tcW w:w="1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72B7D625" w14:textId="77777777" w:rsidR="00EF1320" w:rsidRPr="00EF1320" w:rsidRDefault="00EF1320" w:rsidP="00EF1320">
                  <w:pPr>
                    <w:widowControl/>
                    <w:jc w:val="center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合計①+②</w:t>
                  </w:r>
                </w:p>
              </w:tc>
            </w:tr>
            <w:tr w:rsidR="00EF1320" w:rsidRPr="00EF1320" w14:paraId="34D56C9B" w14:textId="77777777" w:rsidTr="00EF1320">
              <w:tc>
                <w:tcPr>
                  <w:tcW w:w="148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24B6E943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複数世帯</w:t>
                  </w:r>
                </w:p>
                <w:p w14:paraId="181F7912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（２つ以上の家族で住んでいる）</w:t>
                  </w:r>
                </w:p>
              </w:tc>
              <w:tc>
                <w:tcPr>
                  <w:tcW w:w="132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0A747731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全壊</w:t>
                  </w:r>
                </w:p>
              </w:tc>
              <w:tc>
                <w:tcPr>
                  <w:tcW w:w="171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310D4980" w14:textId="77777777" w:rsidR="00EF1320" w:rsidRPr="00EF1320" w:rsidRDefault="00EF1320" w:rsidP="00EF1320">
                  <w:pPr>
                    <w:widowControl/>
                    <w:jc w:val="center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100万円</w:t>
                  </w:r>
                </w:p>
              </w:tc>
              <w:tc>
                <w:tcPr>
                  <w:tcW w:w="1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65C97DE7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建てる・買う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7DEFEEEA" w14:textId="77777777" w:rsidR="00EF1320" w:rsidRPr="00EF1320" w:rsidRDefault="00EF1320" w:rsidP="00EF1320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200万円</w:t>
                  </w:r>
                </w:p>
              </w:tc>
              <w:tc>
                <w:tcPr>
                  <w:tcW w:w="1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78AD8BB4" w14:textId="77777777" w:rsidR="00EF1320" w:rsidRPr="00EF1320" w:rsidRDefault="00EF1320" w:rsidP="00EF1320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300万円</w:t>
                  </w:r>
                </w:p>
              </w:tc>
            </w:tr>
            <w:tr w:rsidR="00EF1320" w:rsidRPr="00EF1320" w14:paraId="5580A546" w14:textId="77777777" w:rsidTr="00EF1320"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7AB445A8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70E12594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086BA02C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23EC5FC6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修理する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3E22F3B7" w14:textId="77777777" w:rsidR="00EF1320" w:rsidRPr="00EF1320" w:rsidRDefault="00EF1320" w:rsidP="00EF1320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100万円</w:t>
                  </w:r>
                </w:p>
              </w:tc>
              <w:tc>
                <w:tcPr>
                  <w:tcW w:w="1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5DEC8394" w14:textId="77777777" w:rsidR="00EF1320" w:rsidRPr="00EF1320" w:rsidRDefault="00EF1320" w:rsidP="00EF1320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200万円</w:t>
                  </w:r>
                </w:p>
              </w:tc>
            </w:tr>
            <w:tr w:rsidR="00EF1320" w:rsidRPr="00EF1320" w14:paraId="47622347" w14:textId="77777777" w:rsidTr="00EF1320"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43514678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200953D8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20E24EAD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24F10815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借りる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4DCFE12C" w14:textId="77777777" w:rsidR="00EF1320" w:rsidRPr="00EF1320" w:rsidRDefault="00EF1320" w:rsidP="00EF1320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50万円</w:t>
                  </w:r>
                </w:p>
              </w:tc>
              <w:tc>
                <w:tcPr>
                  <w:tcW w:w="1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3AFE4321" w14:textId="77777777" w:rsidR="00EF1320" w:rsidRPr="00EF1320" w:rsidRDefault="00EF1320" w:rsidP="00EF1320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150万円</w:t>
                  </w:r>
                </w:p>
              </w:tc>
            </w:tr>
            <w:tr w:rsidR="00EF1320" w:rsidRPr="00EF1320" w14:paraId="7A06EE89" w14:textId="77777777" w:rsidTr="00EF1320"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1AF02FEA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32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0B6AE4AD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半壊・</w:t>
                  </w:r>
                </w:p>
                <w:p w14:paraId="1ED36AF6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大規模半壊</w:t>
                  </w:r>
                </w:p>
              </w:tc>
              <w:tc>
                <w:tcPr>
                  <w:tcW w:w="171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2FBB15FE" w14:textId="77777777" w:rsidR="00EF1320" w:rsidRPr="00EF1320" w:rsidRDefault="00EF1320" w:rsidP="00EF1320">
                  <w:pPr>
                    <w:widowControl/>
                    <w:jc w:val="center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50万円</w:t>
                  </w:r>
                </w:p>
              </w:tc>
              <w:tc>
                <w:tcPr>
                  <w:tcW w:w="1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374774B6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建てる・買う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4B552FE0" w14:textId="77777777" w:rsidR="00EF1320" w:rsidRPr="00EF1320" w:rsidRDefault="00EF1320" w:rsidP="00EF1320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200万円</w:t>
                  </w:r>
                </w:p>
              </w:tc>
              <w:tc>
                <w:tcPr>
                  <w:tcW w:w="1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1E1A8256" w14:textId="77777777" w:rsidR="00EF1320" w:rsidRPr="00EF1320" w:rsidRDefault="00EF1320" w:rsidP="00EF1320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250万円</w:t>
                  </w:r>
                </w:p>
              </w:tc>
            </w:tr>
            <w:tr w:rsidR="00EF1320" w:rsidRPr="00EF1320" w14:paraId="0739D336" w14:textId="77777777" w:rsidTr="00EF1320"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76FA010A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7006E5D3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53ABBFF8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7EF071B8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修理する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69479DDF" w14:textId="77777777" w:rsidR="00EF1320" w:rsidRPr="00EF1320" w:rsidRDefault="00EF1320" w:rsidP="00EF1320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100万円</w:t>
                  </w:r>
                </w:p>
              </w:tc>
              <w:tc>
                <w:tcPr>
                  <w:tcW w:w="1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7B8061EE" w14:textId="77777777" w:rsidR="00EF1320" w:rsidRPr="00EF1320" w:rsidRDefault="00EF1320" w:rsidP="00EF1320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150万円</w:t>
                  </w:r>
                </w:p>
              </w:tc>
            </w:tr>
            <w:tr w:rsidR="00EF1320" w:rsidRPr="00EF1320" w14:paraId="499FD3A5" w14:textId="77777777" w:rsidTr="00EF1320"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506879E3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5318C6F1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7894DE58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0222CB29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借りる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0BD89AAC" w14:textId="77777777" w:rsidR="00EF1320" w:rsidRPr="00EF1320" w:rsidRDefault="00EF1320" w:rsidP="00EF1320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50万円</w:t>
                  </w:r>
                </w:p>
              </w:tc>
              <w:tc>
                <w:tcPr>
                  <w:tcW w:w="1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0FB26380" w14:textId="77777777" w:rsidR="00EF1320" w:rsidRPr="00EF1320" w:rsidRDefault="00EF1320" w:rsidP="00EF1320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100万円</w:t>
                  </w:r>
                </w:p>
              </w:tc>
            </w:tr>
            <w:tr w:rsidR="00EF1320" w:rsidRPr="00EF1320" w14:paraId="14DDD0B6" w14:textId="77777777" w:rsidTr="00EF1320">
              <w:tc>
                <w:tcPr>
                  <w:tcW w:w="148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13874DB4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単身世帯</w:t>
                  </w:r>
                </w:p>
                <w:p w14:paraId="48BCABA3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（1家族で住んでいる）</w:t>
                  </w:r>
                </w:p>
              </w:tc>
              <w:tc>
                <w:tcPr>
                  <w:tcW w:w="132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09115D5E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全壊</w:t>
                  </w:r>
                </w:p>
              </w:tc>
              <w:tc>
                <w:tcPr>
                  <w:tcW w:w="171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7A3787C2" w14:textId="77777777" w:rsidR="00EF1320" w:rsidRPr="00EF1320" w:rsidRDefault="00EF1320" w:rsidP="00EF1320">
                  <w:pPr>
                    <w:widowControl/>
                    <w:jc w:val="center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75万円</w:t>
                  </w:r>
                </w:p>
              </w:tc>
              <w:tc>
                <w:tcPr>
                  <w:tcW w:w="1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3F60088D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建てる・買う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6234D26D" w14:textId="77777777" w:rsidR="00EF1320" w:rsidRPr="00EF1320" w:rsidRDefault="00EF1320" w:rsidP="00EF1320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150万円</w:t>
                  </w:r>
                </w:p>
              </w:tc>
              <w:tc>
                <w:tcPr>
                  <w:tcW w:w="1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1F798B32" w14:textId="77777777" w:rsidR="00EF1320" w:rsidRPr="00EF1320" w:rsidRDefault="00EF1320" w:rsidP="00EF1320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225万円</w:t>
                  </w:r>
                </w:p>
              </w:tc>
            </w:tr>
            <w:tr w:rsidR="00EF1320" w:rsidRPr="00EF1320" w14:paraId="0DD761F3" w14:textId="77777777" w:rsidTr="00EF1320"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1C9C9DE7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3F625AD8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3B43E597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36CB9285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修理する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3AC0C8CA" w14:textId="77777777" w:rsidR="00EF1320" w:rsidRPr="00EF1320" w:rsidRDefault="00EF1320" w:rsidP="00EF1320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75万円</w:t>
                  </w:r>
                </w:p>
              </w:tc>
              <w:tc>
                <w:tcPr>
                  <w:tcW w:w="1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10E3CA5F" w14:textId="77777777" w:rsidR="00EF1320" w:rsidRPr="00EF1320" w:rsidRDefault="00EF1320" w:rsidP="00EF1320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150万円</w:t>
                  </w:r>
                </w:p>
              </w:tc>
            </w:tr>
            <w:tr w:rsidR="00EF1320" w:rsidRPr="00EF1320" w14:paraId="682B16EE" w14:textId="77777777" w:rsidTr="00EF1320"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1AD56D0A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08C4D03C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017538BC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090E3AD9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借りる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01F4534E" w14:textId="77777777" w:rsidR="00EF1320" w:rsidRPr="00EF1320" w:rsidRDefault="00EF1320" w:rsidP="00EF1320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37.5万円</w:t>
                  </w:r>
                </w:p>
              </w:tc>
              <w:tc>
                <w:tcPr>
                  <w:tcW w:w="1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152C865B" w14:textId="77777777" w:rsidR="00EF1320" w:rsidRPr="00EF1320" w:rsidRDefault="00EF1320" w:rsidP="00EF1320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112.5万円</w:t>
                  </w:r>
                </w:p>
              </w:tc>
            </w:tr>
            <w:tr w:rsidR="00EF1320" w:rsidRPr="00EF1320" w14:paraId="05FA556D" w14:textId="77777777" w:rsidTr="00EF1320"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581B94B2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32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352445EF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半壊・</w:t>
                  </w:r>
                </w:p>
                <w:p w14:paraId="4B9BB06C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大規模半壊</w:t>
                  </w:r>
                </w:p>
              </w:tc>
              <w:tc>
                <w:tcPr>
                  <w:tcW w:w="171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2ECC0DD4" w14:textId="77777777" w:rsidR="00EF1320" w:rsidRPr="00EF1320" w:rsidRDefault="00EF1320" w:rsidP="00EF1320">
                  <w:pPr>
                    <w:widowControl/>
                    <w:jc w:val="center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37.5万円</w:t>
                  </w:r>
                </w:p>
              </w:tc>
              <w:tc>
                <w:tcPr>
                  <w:tcW w:w="1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653B5BC0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建てる・買う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313BB782" w14:textId="77777777" w:rsidR="00EF1320" w:rsidRPr="00EF1320" w:rsidRDefault="00EF1320" w:rsidP="00EF1320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150万円</w:t>
                  </w:r>
                </w:p>
              </w:tc>
              <w:tc>
                <w:tcPr>
                  <w:tcW w:w="1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5AFBB923" w14:textId="77777777" w:rsidR="00EF1320" w:rsidRPr="00EF1320" w:rsidRDefault="00EF1320" w:rsidP="00EF1320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187.5万円</w:t>
                  </w:r>
                </w:p>
              </w:tc>
            </w:tr>
            <w:tr w:rsidR="00EF1320" w:rsidRPr="00EF1320" w14:paraId="4DA3CB80" w14:textId="77777777" w:rsidTr="00EF1320"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6FABE4AD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3070B5E3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6EFE94D0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379FD71D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修理する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0A0C4E94" w14:textId="77777777" w:rsidR="00EF1320" w:rsidRPr="00EF1320" w:rsidRDefault="00EF1320" w:rsidP="00EF1320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75万円</w:t>
                  </w:r>
                </w:p>
              </w:tc>
              <w:tc>
                <w:tcPr>
                  <w:tcW w:w="1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152F2B7B" w14:textId="77777777" w:rsidR="00EF1320" w:rsidRPr="00EF1320" w:rsidRDefault="00EF1320" w:rsidP="00EF1320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112.5万円</w:t>
                  </w:r>
                </w:p>
              </w:tc>
            </w:tr>
            <w:tr w:rsidR="00EF1320" w:rsidRPr="00EF1320" w14:paraId="5CEDE428" w14:textId="77777777" w:rsidTr="00EF1320"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1FC2C1B9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0D8E8FFB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31364562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0A109918" w14:textId="77777777" w:rsidR="00EF1320" w:rsidRPr="00EF1320" w:rsidRDefault="00EF1320" w:rsidP="00EF1320">
                  <w:pPr>
                    <w:widowControl/>
                    <w:jc w:val="lef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借りる</w:t>
                  </w:r>
                </w:p>
              </w:tc>
              <w:tc>
                <w:tcPr>
                  <w:tcW w:w="12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39CDF50D" w14:textId="77777777" w:rsidR="00EF1320" w:rsidRPr="00EF1320" w:rsidRDefault="00EF1320" w:rsidP="00EF1320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37.5万円</w:t>
                  </w:r>
                </w:p>
              </w:tc>
              <w:tc>
                <w:tcPr>
                  <w:tcW w:w="14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2D3ECA91" w14:textId="77777777" w:rsidR="00EF1320" w:rsidRPr="00EF1320" w:rsidRDefault="00EF1320" w:rsidP="00EF1320">
                  <w:pPr>
                    <w:widowControl/>
                    <w:jc w:val="right"/>
                    <w:rPr>
                      <w:rFonts w:ascii="BIZ UDPゴシック" w:eastAsia="BIZ UDPゴシック" w:hAnsi="BIZ UDPゴシック" w:cs="ＭＳ Ｐゴシック"/>
                      <w:color w:val="030303"/>
                      <w:kern w:val="0"/>
                      <w:sz w:val="18"/>
                      <w:szCs w:val="18"/>
                    </w:rPr>
                  </w:pPr>
                  <w:r w:rsidRPr="00EF1320">
                    <w:rPr>
                      <w:rFonts w:ascii="BIZ UDPゴシック" w:eastAsia="BIZ UDPゴシック" w:hAnsi="BIZ UDPゴシック" w:cs="ＭＳ Ｐゴシック" w:hint="eastAsia"/>
                      <w:color w:val="030303"/>
                      <w:kern w:val="0"/>
                      <w:sz w:val="18"/>
                      <w:szCs w:val="18"/>
                    </w:rPr>
                    <w:t>75万円</w:t>
                  </w:r>
                </w:p>
              </w:tc>
            </w:tr>
          </w:tbl>
          <w:p w14:paraId="2D56B750" w14:textId="77777777" w:rsidR="00EF1320" w:rsidRPr="00EF1320" w:rsidRDefault="00EF1320" w:rsidP="00EF1320">
            <w:pPr>
              <w:widowControl/>
              <w:shd w:val="clear" w:color="auto" w:fill="FFFFFF"/>
              <w:jc w:val="left"/>
              <w:rPr>
                <w:rFonts w:ascii="BIZ UDPゴシック" w:eastAsia="BIZ UDPゴシック" w:hAnsi="BIZ UDPゴシック" w:cs="ＭＳ Ｐゴシック"/>
                <w:color w:val="030303"/>
                <w:kern w:val="0"/>
                <w:szCs w:val="21"/>
              </w:rPr>
            </w:pPr>
            <w:r w:rsidRPr="00EF1320">
              <w:rPr>
                <w:rFonts w:ascii="BIZ UDPゴシック" w:eastAsia="BIZ UDPゴシック" w:hAnsi="BIZ UDPゴシック" w:cs="ＭＳ Ｐゴシック" w:hint="eastAsia"/>
                <w:color w:val="030303"/>
                <w:kern w:val="0"/>
                <w:szCs w:val="21"/>
              </w:rPr>
              <w:t>※家賃を払わない公営住宅や民間アパート、仮設住宅に入居する人（賃貸）には、加算支援金は支払われません。</w:t>
            </w:r>
          </w:p>
          <w:p w14:paraId="72C3374D" w14:textId="77777777" w:rsidR="00EF1320" w:rsidRPr="00EF1320" w:rsidRDefault="00EF1320" w:rsidP="00EF1320">
            <w:pPr>
              <w:widowControl/>
              <w:shd w:val="clear" w:color="auto" w:fill="FFFFFF"/>
              <w:jc w:val="left"/>
              <w:rPr>
                <w:rFonts w:ascii="BIZ UDPゴシック" w:eastAsia="BIZ UDPゴシック" w:hAnsi="BIZ UDPゴシック" w:cs="ＭＳ Ｐゴシック"/>
                <w:color w:val="030303"/>
                <w:kern w:val="0"/>
                <w:szCs w:val="21"/>
              </w:rPr>
            </w:pPr>
            <w:r w:rsidRPr="00EF1320">
              <w:rPr>
                <w:rFonts w:ascii="BIZ UDPゴシック" w:eastAsia="BIZ UDPゴシック" w:hAnsi="BIZ UDPゴシック" w:cs="ＭＳ Ｐゴシック" w:hint="eastAsia"/>
                <w:b/>
                <w:bCs/>
                <w:color w:val="030303"/>
                <w:kern w:val="0"/>
                <w:szCs w:val="21"/>
              </w:rPr>
              <w:t>申込期限</w:t>
            </w:r>
          </w:p>
          <w:p w14:paraId="462D6A80" w14:textId="77777777" w:rsidR="00EF1320" w:rsidRPr="00EF1320" w:rsidRDefault="00EF1320" w:rsidP="00EF1320">
            <w:pPr>
              <w:widowControl/>
              <w:shd w:val="clear" w:color="auto" w:fill="FFFFFF"/>
              <w:jc w:val="left"/>
              <w:rPr>
                <w:rFonts w:ascii="BIZ UDPゴシック" w:eastAsia="BIZ UDPゴシック" w:hAnsi="BIZ UDPゴシック" w:cs="ＭＳ Ｐゴシック"/>
                <w:color w:val="030303"/>
                <w:kern w:val="0"/>
                <w:szCs w:val="21"/>
              </w:rPr>
            </w:pPr>
            <w:r w:rsidRPr="00EF1320">
              <w:rPr>
                <w:rFonts w:ascii="BIZ UDPゴシック" w:eastAsia="BIZ UDPゴシック" w:hAnsi="BIZ UDPゴシック" w:cs="ＭＳ Ｐゴシック" w:hint="eastAsia"/>
                <w:color w:val="030303"/>
                <w:kern w:val="0"/>
                <w:szCs w:val="21"/>
              </w:rPr>
              <w:t>①基礎支援金・・・災害のあった日から◯か月の間に申し込みをしてください。</w:t>
            </w:r>
            <w:r w:rsidRPr="00EF1320">
              <w:rPr>
                <w:rFonts w:ascii="BIZ UDPゴシック" w:eastAsia="BIZ UDPゴシック" w:hAnsi="BIZ UDPゴシック" w:cs="ＭＳ Ｐゴシック" w:hint="eastAsia"/>
                <w:color w:val="030303"/>
                <w:kern w:val="0"/>
                <w:szCs w:val="21"/>
              </w:rPr>
              <w:br/>
              <w:t>②加算支援金・・・災害のあった日から◯か月の間に申し込みをしてください。</w:t>
            </w:r>
          </w:p>
          <w:p w14:paraId="575B8F22" w14:textId="77777777" w:rsidR="00EF1320" w:rsidRPr="00EF1320" w:rsidRDefault="00EF1320" w:rsidP="00EF1320">
            <w:pPr>
              <w:widowControl/>
              <w:shd w:val="clear" w:color="auto" w:fill="FFFFFF"/>
              <w:jc w:val="left"/>
              <w:rPr>
                <w:rFonts w:ascii="BIZ UDPゴシック" w:eastAsia="BIZ UDPゴシック" w:hAnsi="BIZ UDPゴシック" w:cs="ＭＳ Ｐゴシック"/>
                <w:color w:val="030303"/>
                <w:kern w:val="0"/>
                <w:szCs w:val="21"/>
              </w:rPr>
            </w:pPr>
            <w:r w:rsidRPr="00EF1320">
              <w:rPr>
                <w:rFonts w:ascii="BIZ UDPゴシック" w:eastAsia="BIZ UDPゴシック" w:hAnsi="BIZ UDPゴシック" w:cs="ＭＳ Ｐゴシック" w:hint="eastAsia"/>
                <w:b/>
                <w:bCs/>
                <w:color w:val="030303"/>
                <w:kern w:val="0"/>
                <w:szCs w:val="21"/>
              </w:rPr>
              <w:t>1. 申し込みができる人</w:t>
            </w:r>
            <w:r w:rsidRPr="00EF1320">
              <w:rPr>
                <w:rFonts w:ascii="BIZ UDPゴシック" w:eastAsia="BIZ UDPゴシック" w:hAnsi="BIZ UDPゴシック" w:cs="ＭＳ Ｐゴシック" w:hint="eastAsia"/>
                <w:color w:val="030303"/>
                <w:kern w:val="0"/>
                <w:szCs w:val="21"/>
              </w:rPr>
              <w:br/>
              <w:t>・家が壊れたこと（「全壊」か「半壊・大規模半壊」）を市役所が証明した人</w:t>
            </w:r>
            <w:r w:rsidRPr="00EF1320">
              <w:rPr>
                <w:rFonts w:ascii="BIZ UDPゴシック" w:eastAsia="BIZ UDPゴシック" w:hAnsi="BIZ UDPゴシック" w:cs="ＭＳ Ｐゴシック" w:hint="eastAsia"/>
                <w:color w:val="030303"/>
                <w:kern w:val="0"/>
                <w:szCs w:val="21"/>
              </w:rPr>
              <w:br/>
              <w:t>・住宅に被害があり、修理すると高い費用がかかる人</w:t>
            </w:r>
            <w:r w:rsidRPr="00EF1320">
              <w:rPr>
                <w:rFonts w:ascii="BIZ UDPゴシック" w:eastAsia="BIZ UDPゴシック" w:hAnsi="BIZ UDPゴシック" w:cs="ＭＳ Ｐゴシック" w:hint="eastAsia"/>
                <w:color w:val="030303"/>
                <w:kern w:val="0"/>
                <w:szCs w:val="21"/>
              </w:rPr>
              <w:br/>
              <w:t>・住宅や住宅のある土地に被害があり、建物が倒れる危険があるため住宅を壊した人</w:t>
            </w:r>
          </w:p>
          <w:p w14:paraId="6E8EF4FF" w14:textId="77777777" w:rsidR="00EF1320" w:rsidRPr="00EF1320" w:rsidRDefault="00EF1320" w:rsidP="00EF1320">
            <w:pPr>
              <w:widowControl/>
              <w:shd w:val="clear" w:color="auto" w:fill="FFFFFF"/>
              <w:jc w:val="left"/>
              <w:rPr>
                <w:rFonts w:ascii="BIZ UDPゴシック" w:eastAsia="BIZ UDPゴシック" w:hAnsi="BIZ UDPゴシック" w:cs="ＭＳ Ｐゴシック"/>
                <w:color w:val="030303"/>
                <w:kern w:val="0"/>
                <w:szCs w:val="21"/>
              </w:rPr>
            </w:pPr>
            <w:r w:rsidRPr="00EF1320">
              <w:rPr>
                <w:rFonts w:ascii="BIZ UDPゴシック" w:eastAsia="BIZ UDPゴシック" w:hAnsi="BIZ UDPゴシック" w:cs="ＭＳ Ｐゴシック" w:hint="eastAsia"/>
                <w:b/>
                <w:bCs/>
                <w:color w:val="030303"/>
                <w:kern w:val="0"/>
                <w:szCs w:val="21"/>
              </w:rPr>
              <w:t>2. 申し込みに必要なもの</w:t>
            </w:r>
            <w:r w:rsidRPr="00EF1320">
              <w:rPr>
                <w:rFonts w:ascii="BIZ UDPゴシック" w:eastAsia="BIZ UDPゴシック" w:hAnsi="BIZ UDPゴシック" w:cs="ＭＳ Ｐゴシック" w:hint="eastAsia"/>
                <w:color w:val="030303"/>
                <w:kern w:val="0"/>
                <w:szCs w:val="21"/>
              </w:rPr>
              <w:br/>
              <w:t>・被害の大きさによって必要な書類が違います。XXで確認してください。</w:t>
            </w:r>
            <w:r w:rsidRPr="00EF1320">
              <w:rPr>
                <w:rFonts w:ascii="BIZ UDPゴシック" w:eastAsia="BIZ UDPゴシック" w:hAnsi="BIZ UDPゴシック" w:cs="ＭＳ Ｐゴシック" w:hint="eastAsia"/>
                <w:color w:val="030303"/>
                <w:kern w:val="0"/>
                <w:szCs w:val="21"/>
              </w:rPr>
              <w:br/>
              <w:t>・申込書は、窓口にあります。</w:t>
            </w:r>
          </w:p>
          <w:p w14:paraId="7D59DF2E" w14:textId="77777777" w:rsidR="00EF1320" w:rsidRPr="00EF1320" w:rsidRDefault="00EF1320" w:rsidP="00EF1320">
            <w:pPr>
              <w:widowControl/>
              <w:shd w:val="clear" w:color="auto" w:fill="FFFFFF"/>
              <w:jc w:val="left"/>
              <w:rPr>
                <w:rFonts w:ascii="BIZ UDPゴシック" w:eastAsia="BIZ UDPゴシック" w:hAnsi="BIZ UDPゴシック" w:cs="ＭＳ Ｐゴシック"/>
                <w:color w:val="030303"/>
                <w:kern w:val="0"/>
                <w:szCs w:val="21"/>
              </w:rPr>
            </w:pPr>
            <w:r w:rsidRPr="00EF1320">
              <w:rPr>
                <w:rFonts w:ascii="BIZ UDPゴシック" w:eastAsia="BIZ UDPゴシック" w:hAnsi="BIZ UDPゴシック" w:cs="ＭＳ Ｐゴシック" w:hint="eastAsia"/>
                <w:b/>
                <w:bCs/>
                <w:color w:val="030303"/>
                <w:kern w:val="0"/>
                <w:szCs w:val="21"/>
              </w:rPr>
              <w:t>3. 申し込み場所</w:t>
            </w:r>
            <w:r w:rsidRPr="00EF1320">
              <w:rPr>
                <w:rFonts w:ascii="BIZ UDPゴシック" w:eastAsia="BIZ UDPゴシック" w:hAnsi="BIZ UDPゴシック" w:cs="ＭＳ Ｐゴシック" w:hint="eastAsia"/>
                <w:b/>
                <w:bCs/>
                <w:color w:val="030303"/>
                <w:kern w:val="0"/>
                <w:szCs w:val="21"/>
              </w:rPr>
              <w:br/>
            </w:r>
            <w:r w:rsidRPr="00EF1320">
              <w:rPr>
                <w:rFonts w:ascii="BIZ UDPゴシック" w:eastAsia="BIZ UDPゴシック" w:hAnsi="BIZ UDPゴシック" w:cs="ＭＳ Ｐゴシック" w:hint="eastAsia"/>
                <w:color w:val="030303"/>
                <w:kern w:val="0"/>
                <w:szCs w:val="21"/>
              </w:rPr>
              <w:t>・総合相談窓口</w:t>
            </w:r>
            <w:r w:rsidRPr="00EF1320">
              <w:rPr>
                <w:rFonts w:ascii="BIZ UDPゴシック" w:eastAsia="BIZ UDPゴシック" w:hAnsi="BIZ UDPゴシック" w:cs="ＭＳ Ｐゴシック" w:hint="eastAsia"/>
                <w:color w:val="030303"/>
                <w:kern w:val="0"/>
                <w:szCs w:val="21"/>
              </w:rPr>
              <w:br/>
              <w:t>・XX市役所XX課</w:t>
            </w:r>
            <w:r w:rsidRPr="00EF1320">
              <w:rPr>
                <w:rFonts w:ascii="BIZ UDPゴシック" w:eastAsia="BIZ UDPゴシック" w:hAnsi="BIZ UDPゴシック" w:cs="ＭＳ Ｐゴシック" w:hint="eastAsia"/>
                <w:color w:val="030303"/>
                <w:kern w:val="0"/>
                <w:szCs w:val="21"/>
              </w:rPr>
              <w:br/>
              <w:t>・XX出張所</w:t>
            </w:r>
          </w:p>
          <w:p w14:paraId="7BD3F459" w14:textId="77777777" w:rsidR="00EF1320" w:rsidRPr="00EF1320" w:rsidRDefault="00EF1320" w:rsidP="00EF1320">
            <w:pPr>
              <w:widowControl/>
              <w:shd w:val="clear" w:color="auto" w:fill="FFFFFF"/>
              <w:jc w:val="left"/>
              <w:rPr>
                <w:rFonts w:ascii="BIZ UDPゴシック" w:eastAsia="BIZ UDPゴシック" w:hAnsi="BIZ UDPゴシック" w:cs="ＭＳ Ｐゴシック"/>
                <w:color w:val="030303"/>
                <w:kern w:val="0"/>
                <w:szCs w:val="21"/>
              </w:rPr>
            </w:pPr>
            <w:r w:rsidRPr="00EF1320">
              <w:rPr>
                <w:rFonts w:ascii="BIZ UDPゴシック" w:eastAsia="BIZ UDPゴシック" w:hAnsi="BIZ UDPゴシック" w:cs="ＭＳ Ｐゴシック" w:hint="eastAsia"/>
                <w:b/>
                <w:bCs/>
                <w:color w:val="030303"/>
                <w:kern w:val="0"/>
                <w:szCs w:val="21"/>
              </w:rPr>
              <w:lastRenderedPageBreak/>
              <w:t>4. 受付時間</w:t>
            </w:r>
            <w:r w:rsidRPr="00EF1320">
              <w:rPr>
                <w:rFonts w:ascii="BIZ UDPゴシック" w:eastAsia="BIZ UDPゴシック" w:hAnsi="BIZ UDPゴシック" w:cs="ＭＳ Ｐゴシック" w:hint="eastAsia"/>
                <w:b/>
                <w:bCs/>
                <w:color w:val="030303"/>
                <w:kern w:val="0"/>
                <w:szCs w:val="21"/>
              </w:rPr>
              <w:br/>
            </w:r>
            <w:r w:rsidRPr="00EF1320">
              <w:rPr>
                <w:rFonts w:ascii="BIZ UDPゴシック" w:eastAsia="BIZ UDPゴシック" w:hAnsi="BIZ UDPゴシック" w:cs="ＭＳ Ｐゴシック" w:hint="eastAsia"/>
                <w:color w:val="030303"/>
                <w:kern w:val="0"/>
                <w:szCs w:val="21"/>
              </w:rPr>
              <w:t>午前 XX：XXから午後 XX：XXまで</w:t>
            </w:r>
          </w:p>
          <w:p w14:paraId="0D51F84A" w14:textId="77777777" w:rsidR="00EF1320" w:rsidRPr="00EF1320" w:rsidRDefault="00EF1320" w:rsidP="00EF1320">
            <w:pPr>
              <w:widowControl/>
              <w:shd w:val="clear" w:color="auto" w:fill="FFFFFF"/>
              <w:jc w:val="left"/>
              <w:rPr>
                <w:rFonts w:ascii="BIZ UDPゴシック" w:eastAsia="BIZ UDPゴシック" w:hAnsi="BIZ UDPゴシック" w:cs="ＭＳ Ｐゴシック"/>
                <w:color w:val="030303"/>
                <w:kern w:val="0"/>
                <w:szCs w:val="21"/>
              </w:rPr>
            </w:pPr>
            <w:r w:rsidRPr="00EF1320">
              <w:rPr>
                <w:rFonts w:ascii="BIZ UDPゴシック" w:eastAsia="BIZ UDPゴシック" w:hAnsi="BIZ UDPゴシック" w:cs="ＭＳ Ｐゴシック" w:hint="eastAsia"/>
                <w:b/>
                <w:bCs/>
                <w:color w:val="030303"/>
                <w:kern w:val="0"/>
                <w:szCs w:val="21"/>
              </w:rPr>
              <w:t>5. 問い合せ先</w:t>
            </w:r>
            <w:r w:rsidRPr="00EF1320">
              <w:rPr>
                <w:rFonts w:ascii="BIZ UDPゴシック" w:eastAsia="BIZ UDPゴシック" w:hAnsi="BIZ UDPゴシック" w:cs="ＭＳ Ｐゴシック" w:hint="eastAsia"/>
                <w:b/>
                <w:bCs/>
                <w:color w:val="030303"/>
                <w:kern w:val="0"/>
                <w:szCs w:val="21"/>
              </w:rPr>
              <w:br/>
            </w:r>
            <w:r w:rsidRPr="00EF1320">
              <w:rPr>
                <w:rFonts w:ascii="BIZ UDPゴシック" w:eastAsia="BIZ UDPゴシック" w:hAnsi="BIZ UDPゴシック" w:cs="ＭＳ Ｐゴシック" w:hint="eastAsia"/>
                <w:color w:val="030303"/>
                <w:kern w:val="0"/>
                <w:szCs w:val="21"/>
              </w:rPr>
              <w:t>XXXX</w:t>
            </w:r>
          </w:p>
          <w:p w14:paraId="43F6B99A" w14:textId="3029BB9E" w:rsidR="00647714" w:rsidRPr="00EF1320" w:rsidRDefault="00647714" w:rsidP="0064771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3F0E9139" w14:textId="77777777" w:rsidR="00AB3C2C" w:rsidRPr="00AB3C2C" w:rsidRDefault="00AB3C2C" w:rsidP="00A34EE7">
            <w:pPr>
              <w:snapToGrid w:val="0"/>
              <w:rPr>
                <w:rFonts w:ascii="Arial" w:hAnsi="Arial" w:cs="Arial"/>
                <w:szCs w:val="21"/>
              </w:rPr>
            </w:pPr>
            <w:r w:rsidRPr="00AB3C2C">
              <w:rPr>
                <w:rFonts w:ascii="Arial" w:hAnsi="Arial" w:cs="Arial"/>
                <w:szCs w:val="21"/>
              </w:rPr>
              <w:lastRenderedPageBreak/>
              <w:t xml:space="preserve">Ang mga biktimang nasira ang halos kabuuan ng bahay (full destruction; 50% pataas na damage), partial destruction (20% pataas, hindi tataas sa 40% ang damage), o large-scale partial destruction (40% pataas, hindi tataas sa 50% na damage), ay may inilaan na pinansiyal na tulong para sa rehabilitasyon at pagsisimula ng panibagong buhay.   </w:t>
            </w:r>
          </w:p>
          <w:p w14:paraId="2CE60303" w14:textId="77777777" w:rsidR="00AB3C2C" w:rsidRPr="00AB3C2C" w:rsidRDefault="00AB3C2C" w:rsidP="00A34EE7">
            <w:pPr>
              <w:pStyle w:val="a8"/>
              <w:numPr>
                <w:ilvl w:val="0"/>
                <w:numId w:val="9"/>
              </w:numPr>
              <w:snapToGrid w:val="0"/>
              <w:contextualSpacing w:val="0"/>
              <w:rPr>
                <w:rFonts w:ascii="Arial" w:hAnsi="Arial" w:cs="Arial"/>
                <w:szCs w:val="21"/>
              </w:rPr>
            </w:pPr>
            <w:r w:rsidRPr="00AB3C2C">
              <w:rPr>
                <w:rFonts w:ascii="Arial" w:hAnsi="Arial" w:cs="Arial"/>
                <w:szCs w:val="21"/>
              </w:rPr>
              <w:t>Basic support fund</w:t>
            </w:r>
            <w:r w:rsidRPr="00AB3C2C">
              <w:rPr>
                <w:rFonts w:ascii="Arial" w:hAnsi="Arial" w:cs="Arial"/>
                <w:szCs w:val="21"/>
              </w:rPr>
              <w:t>・・・</w:t>
            </w:r>
            <w:r w:rsidRPr="00AB3C2C">
              <w:rPr>
                <w:rFonts w:ascii="Arial" w:hAnsi="Arial" w:cs="Arial"/>
                <w:szCs w:val="21"/>
              </w:rPr>
              <w:t xml:space="preserve">ito ay batay sa laki ng danyos o damage ng bahay.    </w:t>
            </w:r>
          </w:p>
          <w:p w14:paraId="0F0E52A0" w14:textId="77777777" w:rsidR="00AB3C2C" w:rsidRPr="00AB3C2C" w:rsidRDefault="00AB3C2C" w:rsidP="00A34EE7">
            <w:pPr>
              <w:pStyle w:val="a8"/>
              <w:numPr>
                <w:ilvl w:val="0"/>
                <w:numId w:val="9"/>
              </w:numPr>
              <w:tabs>
                <w:tab w:val="left" w:pos="709"/>
              </w:tabs>
              <w:snapToGrid w:val="0"/>
              <w:contextualSpacing w:val="0"/>
              <w:rPr>
                <w:rFonts w:ascii="Arial" w:hAnsi="Arial" w:cs="Arial"/>
                <w:szCs w:val="21"/>
              </w:rPr>
            </w:pPr>
            <w:r w:rsidRPr="00AB3C2C">
              <w:rPr>
                <w:rFonts w:ascii="Arial" w:hAnsi="Arial" w:cs="Arial"/>
                <w:szCs w:val="21"/>
              </w:rPr>
              <w:t xml:space="preserve">Additional support fund </w:t>
            </w:r>
            <w:r w:rsidRPr="00AB3C2C">
              <w:rPr>
                <w:rFonts w:ascii="Arial" w:hAnsi="Arial" w:cs="Arial"/>
                <w:szCs w:val="21"/>
              </w:rPr>
              <w:t>・・・</w:t>
            </w:r>
            <w:r w:rsidRPr="00AB3C2C">
              <w:rPr>
                <w:rFonts w:ascii="Arial" w:hAnsi="Arial" w:cs="Arial"/>
                <w:szCs w:val="21"/>
              </w:rPr>
              <w:t xml:space="preserve"> ang halaga nito ay batay sa paraan ng  rehabilitasyon na gagawin (pagpapatayong muli ng bahay, pagbili ng bagong bahay, pagpapakumpuni ng sira ng dating bahay, pangungupahan sa panibagong bahay). </w:t>
            </w:r>
          </w:p>
          <w:p w14:paraId="33847102" w14:textId="77777777" w:rsidR="00AB3C2C" w:rsidRPr="00AB3C2C" w:rsidRDefault="00AB3C2C" w:rsidP="00A34EE7">
            <w:pPr>
              <w:snapToGrid w:val="0"/>
              <w:rPr>
                <w:rFonts w:ascii="Arial" w:hAnsi="Arial" w:cs="Arial"/>
                <w:szCs w:val="21"/>
              </w:rPr>
            </w:pPr>
            <w:r w:rsidRPr="00AB3C2C">
              <w:rPr>
                <w:rFonts w:ascii="Arial" w:hAnsi="Arial" w:cs="Arial"/>
                <w:szCs w:val="21"/>
              </w:rPr>
              <w:t xml:space="preserve">Halaga ng Rehabilitation Fund 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43"/>
              <w:gridCol w:w="1325"/>
              <w:gridCol w:w="1696"/>
              <w:gridCol w:w="1577"/>
              <w:gridCol w:w="1362"/>
              <w:gridCol w:w="1296"/>
            </w:tblGrid>
            <w:tr w:rsidR="00AB3C2C" w:rsidRPr="00AB3C2C" w14:paraId="526562A8" w14:textId="77777777" w:rsidTr="00E767A7">
              <w:tc>
                <w:tcPr>
                  <w:tcW w:w="2968" w:type="dxa"/>
                  <w:gridSpan w:val="2"/>
                </w:tcPr>
                <w:p w14:paraId="7AF02BFF" w14:textId="77777777" w:rsidR="00AB3C2C" w:rsidRPr="00AB3C2C" w:rsidRDefault="00AB3C2C" w:rsidP="00A34EE7">
                  <w:pPr>
                    <w:snapToGrid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696" w:type="dxa"/>
                </w:tcPr>
                <w:p w14:paraId="6AD4C068" w14:textId="77777777" w:rsidR="00AB3C2C" w:rsidRPr="00AB3C2C" w:rsidRDefault="00AB3C2C" w:rsidP="00A34EE7">
                  <w:pPr>
                    <w:pStyle w:val="a8"/>
                    <w:numPr>
                      <w:ilvl w:val="0"/>
                      <w:numId w:val="10"/>
                    </w:numPr>
                    <w:snapToGrid w:val="0"/>
                    <w:contextualSpacing w:val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B3C2C">
                    <w:rPr>
                      <w:rFonts w:ascii="Arial" w:hAnsi="Arial" w:cs="Arial"/>
                      <w:sz w:val="18"/>
                      <w:szCs w:val="18"/>
                    </w:rPr>
                    <w:t>Basic support fund</w:t>
                  </w:r>
                </w:p>
              </w:tc>
              <w:tc>
                <w:tcPr>
                  <w:tcW w:w="2760" w:type="dxa"/>
                  <w:gridSpan w:val="2"/>
                </w:tcPr>
                <w:p w14:paraId="7EE64FD6" w14:textId="77777777" w:rsidR="00AB3C2C" w:rsidRPr="00AB3C2C" w:rsidRDefault="00AB3C2C" w:rsidP="00A34EE7">
                  <w:pPr>
                    <w:pStyle w:val="a8"/>
                    <w:numPr>
                      <w:ilvl w:val="0"/>
                      <w:numId w:val="10"/>
                    </w:numPr>
                    <w:snapToGrid w:val="0"/>
                    <w:contextualSpacing w:val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B3C2C">
                    <w:rPr>
                      <w:rFonts w:ascii="Arial" w:hAnsi="Arial" w:cs="Arial"/>
                      <w:sz w:val="18"/>
                      <w:szCs w:val="18"/>
                    </w:rPr>
                    <w:t>Additional support fund</w:t>
                  </w:r>
                </w:p>
              </w:tc>
              <w:tc>
                <w:tcPr>
                  <w:tcW w:w="1296" w:type="dxa"/>
                </w:tcPr>
                <w:p w14:paraId="6491C0E5" w14:textId="77777777" w:rsidR="00AB3C2C" w:rsidRPr="00AB3C2C" w:rsidRDefault="00AB3C2C" w:rsidP="00A34EE7">
                  <w:pPr>
                    <w:snapToGrid w:val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B3C2C">
                    <w:rPr>
                      <w:rFonts w:ascii="Arial" w:hAnsi="Arial" w:cs="Arial"/>
                      <w:sz w:val="18"/>
                      <w:szCs w:val="18"/>
                    </w:rPr>
                    <w:t>Total</w:t>
                  </w:r>
                </w:p>
                <w:p w14:paraId="46A210A5" w14:textId="77777777" w:rsidR="00AB3C2C" w:rsidRPr="00AB3C2C" w:rsidRDefault="00AB3C2C" w:rsidP="00A34EE7">
                  <w:pPr>
                    <w:pStyle w:val="a8"/>
                    <w:numPr>
                      <w:ilvl w:val="0"/>
                      <w:numId w:val="11"/>
                    </w:numPr>
                    <w:snapToGrid w:val="0"/>
                    <w:contextualSpacing w:val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B3C2C">
                    <w:rPr>
                      <w:rFonts w:ascii="Arial" w:hAnsi="Arial" w:cs="Arial"/>
                      <w:sz w:val="18"/>
                      <w:szCs w:val="18"/>
                    </w:rPr>
                    <w:t>+</w:t>
                  </w:r>
                  <w:r w:rsidRPr="00AB3C2C">
                    <w:rPr>
                      <w:rFonts w:ascii="ＭＳ 明朝" w:eastAsia="ＭＳ 明朝" w:hAnsi="ＭＳ 明朝" w:cs="ＭＳ 明朝" w:hint="eastAsia"/>
                      <w:sz w:val="18"/>
                      <w:szCs w:val="18"/>
                    </w:rPr>
                    <w:t>②</w:t>
                  </w:r>
                </w:p>
              </w:tc>
            </w:tr>
            <w:tr w:rsidR="00AB3C2C" w:rsidRPr="00AB3C2C" w14:paraId="0722A623" w14:textId="77777777" w:rsidTr="00E767A7">
              <w:tc>
                <w:tcPr>
                  <w:tcW w:w="1643" w:type="dxa"/>
                  <w:vMerge w:val="restart"/>
                </w:tcPr>
                <w:p w14:paraId="1686A345" w14:textId="77777777" w:rsidR="00AB3C2C" w:rsidRPr="00AB3C2C" w:rsidRDefault="00AB3C2C" w:rsidP="00A34EE7">
                  <w:pPr>
                    <w:snapToGri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B3C2C">
                    <w:rPr>
                      <w:rFonts w:ascii="Arial" w:hAnsi="Arial" w:cs="Arial"/>
                      <w:sz w:val="18"/>
                      <w:szCs w:val="18"/>
                    </w:rPr>
                    <w:t>Ilang pamilya</w:t>
                  </w:r>
                </w:p>
                <w:p w14:paraId="4632588C" w14:textId="77777777" w:rsidR="00AB3C2C" w:rsidRPr="00AB3C2C" w:rsidRDefault="00AB3C2C" w:rsidP="00A34EE7">
                  <w:pPr>
                    <w:snapToGri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B3C2C">
                    <w:rPr>
                      <w:rFonts w:ascii="Arial" w:hAnsi="Arial" w:cs="Arial"/>
                      <w:sz w:val="18"/>
                      <w:szCs w:val="18"/>
                    </w:rPr>
                    <w:t xml:space="preserve">(mahigit 2 pamilya na magkasamang naninirahan.) </w:t>
                  </w:r>
                </w:p>
                <w:p w14:paraId="147BBB78" w14:textId="77777777" w:rsidR="00AB3C2C" w:rsidRPr="00AB3C2C" w:rsidRDefault="00AB3C2C" w:rsidP="00A34EE7">
                  <w:pPr>
                    <w:snapToGrid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25" w:type="dxa"/>
                  <w:vMerge w:val="restart"/>
                  <w:vAlign w:val="center"/>
                </w:tcPr>
                <w:p w14:paraId="69D39E71" w14:textId="77777777" w:rsidR="00AB3C2C" w:rsidRPr="00AB3C2C" w:rsidRDefault="00AB3C2C" w:rsidP="00A34EE7">
                  <w:pPr>
                    <w:snapToGri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B3C2C">
                    <w:rPr>
                      <w:rFonts w:ascii="Arial" w:hAnsi="Arial" w:cs="Arial"/>
                      <w:sz w:val="18"/>
                      <w:szCs w:val="18"/>
                    </w:rPr>
                    <w:t>Full destruction</w:t>
                  </w:r>
                </w:p>
              </w:tc>
              <w:tc>
                <w:tcPr>
                  <w:tcW w:w="1696" w:type="dxa"/>
                  <w:vMerge w:val="restart"/>
                  <w:vAlign w:val="center"/>
                </w:tcPr>
                <w:p w14:paraId="76724990" w14:textId="77777777" w:rsidR="00AB3C2C" w:rsidRPr="00AB3C2C" w:rsidRDefault="00AB3C2C" w:rsidP="00A34EE7">
                  <w:pPr>
                    <w:snapToGrid w:val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B3C2C">
                    <w:rPr>
                      <w:rFonts w:ascii="Arial" w:hAnsi="Arial" w:cs="Arial"/>
                      <w:sz w:val="18"/>
                      <w:szCs w:val="18"/>
                    </w:rPr>
                    <w:t>1,000,000 yen</w:t>
                  </w:r>
                </w:p>
              </w:tc>
              <w:tc>
                <w:tcPr>
                  <w:tcW w:w="1398" w:type="dxa"/>
                </w:tcPr>
                <w:p w14:paraId="197D0476" w14:textId="77777777" w:rsidR="00AB3C2C" w:rsidRPr="00AB3C2C" w:rsidRDefault="00AB3C2C" w:rsidP="00A34EE7">
                  <w:pPr>
                    <w:snapToGri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B3C2C">
                    <w:rPr>
                      <w:rFonts w:ascii="Arial" w:hAnsi="Arial" w:cs="Arial"/>
                      <w:sz w:val="18"/>
                      <w:szCs w:val="18"/>
                    </w:rPr>
                    <w:t xml:space="preserve">Magpapatayo </w:t>
                  </w:r>
                  <w:r w:rsidRPr="00AB3C2C">
                    <w:rPr>
                      <w:rFonts w:ascii="Arial" w:hAnsi="Arial" w:cs="Arial"/>
                      <w:sz w:val="18"/>
                      <w:szCs w:val="18"/>
                    </w:rPr>
                    <w:t>・</w:t>
                  </w:r>
                  <w:r w:rsidRPr="00AB3C2C">
                    <w:rPr>
                      <w:rFonts w:ascii="Arial" w:hAnsi="Arial" w:cs="Arial"/>
                      <w:sz w:val="18"/>
                      <w:szCs w:val="18"/>
                    </w:rPr>
                    <w:t>bibili</w:t>
                  </w:r>
                </w:p>
              </w:tc>
              <w:tc>
                <w:tcPr>
                  <w:tcW w:w="1362" w:type="dxa"/>
                </w:tcPr>
                <w:p w14:paraId="6C20F31D" w14:textId="77777777" w:rsidR="00AB3C2C" w:rsidRPr="00AB3C2C" w:rsidRDefault="00AB3C2C" w:rsidP="00A34EE7">
                  <w:pPr>
                    <w:snapToGrid w:val="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B3C2C">
                    <w:rPr>
                      <w:rFonts w:ascii="Arial" w:hAnsi="Arial" w:cs="Arial"/>
                      <w:sz w:val="18"/>
                      <w:szCs w:val="18"/>
                    </w:rPr>
                    <w:t>2,000,000 yen</w:t>
                  </w:r>
                </w:p>
              </w:tc>
              <w:tc>
                <w:tcPr>
                  <w:tcW w:w="1296" w:type="dxa"/>
                </w:tcPr>
                <w:p w14:paraId="471B8DFB" w14:textId="77777777" w:rsidR="00AB3C2C" w:rsidRPr="00AB3C2C" w:rsidRDefault="00AB3C2C" w:rsidP="00A34EE7">
                  <w:pPr>
                    <w:snapToGrid w:val="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B3C2C">
                    <w:rPr>
                      <w:rFonts w:ascii="Arial" w:hAnsi="Arial" w:cs="Arial"/>
                      <w:sz w:val="18"/>
                      <w:szCs w:val="18"/>
                    </w:rPr>
                    <w:t>3,000,000 yen</w:t>
                  </w:r>
                </w:p>
              </w:tc>
            </w:tr>
            <w:tr w:rsidR="00AB3C2C" w:rsidRPr="00AB3C2C" w14:paraId="69054E0C" w14:textId="77777777" w:rsidTr="00E767A7">
              <w:tc>
                <w:tcPr>
                  <w:tcW w:w="1643" w:type="dxa"/>
                  <w:vMerge/>
                </w:tcPr>
                <w:p w14:paraId="574C38EC" w14:textId="77777777" w:rsidR="00AB3C2C" w:rsidRPr="00AB3C2C" w:rsidRDefault="00AB3C2C" w:rsidP="00A34EE7">
                  <w:pPr>
                    <w:snapToGrid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25" w:type="dxa"/>
                  <w:vMerge/>
                </w:tcPr>
                <w:p w14:paraId="22309605" w14:textId="77777777" w:rsidR="00AB3C2C" w:rsidRPr="00AB3C2C" w:rsidRDefault="00AB3C2C" w:rsidP="00A34EE7">
                  <w:pPr>
                    <w:snapToGrid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696" w:type="dxa"/>
                  <w:vMerge/>
                  <w:vAlign w:val="center"/>
                </w:tcPr>
                <w:p w14:paraId="3CF800F4" w14:textId="77777777" w:rsidR="00AB3C2C" w:rsidRPr="00AB3C2C" w:rsidRDefault="00AB3C2C" w:rsidP="00A34EE7">
                  <w:pPr>
                    <w:snapToGrid w:val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98" w:type="dxa"/>
                </w:tcPr>
                <w:p w14:paraId="114960E4" w14:textId="77777777" w:rsidR="00AB3C2C" w:rsidRPr="00AB3C2C" w:rsidRDefault="00AB3C2C" w:rsidP="00A34EE7">
                  <w:pPr>
                    <w:snapToGri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B3C2C">
                    <w:rPr>
                      <w:rFonts w:ascii="Arial" w:hAnsi="Arial" w:cs="Arial"/>
                      <w:sz w:val="18"/>
                      <w:szCs w:val="18"/>
                    </w:rPr>
                    <w:t>Repair</w:t>
                  </w:r>
                </w:p>
              </w:tc>
              <w:tc>
                <w:tcPr>
                  <w:tcW w:w="1362" w:type="dxa"/>
                  <w:vAlign w:val="center"/>
                </w:tcPr>
                <w:p w14:paraId="4716D2E9" w14:textId="77777777" w:rsidR="00AB3C2C" w:rsidRPr="00AB3C2C" w:rsidRDefault="00AB3C2C" w:rsidP="00A34EE7">
                  <w:pPr>
                    <w:snapToGrid w:val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B3C2C">
                    <w:rPr>
                      <w:rFonts w:ascii="Arial" w:hAnsi="Arial" w:cs="Arial"/>
                      <w:sz w:val="18"/>
                      <w:szCs w:val="18"/>
                    </w:rPr>
                    <w:t>1,000,000 yen</w:t>
                  </w:r>
                </w:p>
              </w:tc>
              <w:tc>
                <w:tcPr>
                  <w:tcW w:w="1296" w:type="dxa"/>
                </w:tcPr>
                <w:p w14:paraId="51A60471" w14:textId="77777777" w:rsidR="00AB3C2C" w:rsidRPr="00AB3C2C" w:rsidRDefault="00AB3C2C" w:rsidP="00A34EE7">
                  <w:pPr>
                    <w:snapToGrid w:val="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B3C2C">
                    <w:rPr>
                      <w:rFonts w:ascii="Arial" w:hAnsi="Arial" w:cs="Arial"/>
                      <w:sz w:val="18"/>
                      <w:szCs w:val="18"/>
                    </w:rPr>
                    <w:t>2,000,000 yen</w:t>
                  </w:r>
                </w:p>
              </w:tc>
            </w:tr>
            <w:tr w:rsidR="00AB3C2C" w:rsidRPr="00AB3C2C" w14:paraId="7819BF42" w14:textId="77777777" w:rsidTr="00E767A7">
              <w:tc>
                <w:tcPr>
                  <w:tcW w:w="1643" w:type="dxa"/>
                  <w:vMerge/>
                </w:tcPr>
                <w:p w14:paraId="0B900AE3" w14:textId="77777777" w:rsidR="00AB3C2C" w:rsidRPr="00AB3C2C" w:rsidRDefault="00AB3C2C" w:rsidP="00A34EE7">
                  <w:pPr>
                    <w:snapToGrid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25" w:type="dxa"/>
                  <w:vMerge/>
                </w:tcPr>
                <w:p w14:paraId="2FFE68DA" w14:textId="77777777" w:rsidR="00AB3C2C" w:rsidRPr="00AB3C2C" w:rsidRDefault="00AB3C2C" w:rsidP="00A34EE7">
                  <w:pPr>
                    <w:snapToGrid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696" w:type="dxa"/>
                  <w:vMerge/>
                  <w:vAlign w:val="center"/>
                </w:tcPr>
                <w:p w14:paraId="4E094A7C" w14:textId="77777777" w:rsidR="00AB3C2C" w:rsidRPr="00AB3C2C" w:rsidRDefault="00AB3C2C" w:rsidP="00A34EE7">
                  <w:pPr>
                    <w:snapToGrid w:val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98" w:type="dxa"/>
                </w:tcPr>
                <w:p w14:paraId="557B6856" w14:textId="77777777" w:rsidR="00AB3C2C" w:rsidRPr="00AB3C2C" w:rsidRDefault="00AB3C2C" w:rsidP="00A34EE7">
                  <w:pPr>
                    <w:snapToGri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B3C2C">
                    <w:rPr>
                      <w:rFonts w:ascii="Arial" w:hAnsi="Arial" w:cs="Arial"/>
                      <w:sz w:val="18"/>
                      <w:szCs w:val="18"/>
                    </w:rPr>
                    <w:t>Mangu-</w:t>
                  </w:r>
                </w:p>
                <w:p w14:paraId="7A5E9DA8" w14:textId="77777777" w:rsidR="00AB3C2C" w:rsidRPr="00AB3C2C" w:rsidRDefault="00AB3C2C" w:rsidP="00A34EE7">
                  <w:pPr>
                    <w:snapToGri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B3C2C">
                    <w:rPr>
                      <w:rFonts w:ascii="Arial" w:hAnsi="Arial" w:cs="Arial"/>
                      <w:sz w:val="18"/>
                      <w:szCs w:val="18"/>
                    </w:rPr>
                    <w:t>ngupahan</w:t>
                  </w:r>
                </w:p>
              </w:tc>
              <w:tc>
                <w:tcPr>
                  <w:tcW w:w="1362" w:type="dxa"/>
                </w:tcPr>
                <w:p w14:paraId="1AD31DE2" w14:textId="77777777" w:rsidR="00AB3C2C" w:rsidRPr="00AB3C2C" w:rsidRDefault="00AB3C2C" w:rsidP="00A34EE7">
                  <w:pPr>
                    <w:snapToGrid w:val="0"/>
                    <w:ind w:right="48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B3C2C">
                    <w:rPr>
                      <w:rFonts w:ascii="Arial" w:hAnsi="Arial" w:cs="Arial"/>
                      <w:sz w:val="18"/>
                      <w:szCs w:val="18"/>
                    </w:rPr>
                    <w:t>500,000 yen</w:t>
                  </w:r>
                </w:p>
              </w:tc>
              <w:tc>
                <w:tcPr>
                  <w:tcW w:w="1296" w:type="dxa"/>
                </w:tcPr>
                <w:p w14:paraId="302E37A7" w14:textId="77777777" w:rsidR="00AB3C2C" w:rsidRPr="00AB3C2C" w:rsidRDefault="00AB3C2C" w:rsidP="00A34EE7">
                  <w:pPr>
                    <w:snapToGrid w:val="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B3C2C">
                    <w:rPr>
                      <w:rFonts w:ascii="Arial" w:hAnsi="Arial" w:cs="Arial"/>
                      <w:sz w:val="18"/>
                      <w:szCs w:val="18"/>
                    </w:rPr>
                    <w:t>1,500,000 yen</w:t>
                  </w:r>
                </w:p>
              </w:tc>
            </w:tr>
            <w:tr w:rsidR="00AB3C2C" w:rsidRPr="00AB3C2C" w14:paraId="6FFBD78D" w14:textId="77777777" w:rsidTr="00E767A7">
              <w:tc>
                <w:tcPr>
                  <w:tcW w:w="1643" w:type="dxa"/>
                  <w:vMerge/>
                </w:tcPr>
                <w:p w14:paraId="0ECB2CA8" w14:textId="77777777" w:rsidR="00AB3C2C" w:rsidRPr="00AB3C2C" w:rsidRDefault="00AB3C2C" w:rsidP="00A34EE7">
                  <w:pPr>
                    <w:snapToGrid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25" w:type="dxa"/>
                  <w:vMerge w:val="restart"/>
                  <w:vAlign w:val="center"/>
                </w:tcPr>
                <w:p w14:paraId="237CEF3E" w14:textId="77777777" w:rsidR="00AB3C2C" w:rsidRPr="00AB3C2C" w:rsidRDefault="00AB3C2C" w:rsidP="00A34EE7">
                  <w:pPr>
                    <w:snapToGri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B3C2C">
                    <w:rPr>
                      <w:rFonts w:ascii="Arial" w:hAnsi="Arial" w:cs="Arial"/>
                      <w:sz w:val="18"/>
                      <w:szCs w:val="18"/>
                    </w:rPr>
                    <w:t>Partial destruction</w:t>
                  </w:r>
                  <w:r w:rsidRPr="00AB3C2C">
                    <w:rPr>
                      <w:rFonts w:ascii="Arial" w:hAnsi="Arial" w:cs="Arial"/>
                      <w:sz w:val="18"/>
                      <w:szCs w:val="18"/>
                    </w:rPr>
                    <w:t>・</w:t>
                  </w:r>
                  <w:r w:rsidRPr="00AB3C2C">
                    <w:rPr>
                      <w:rFonts w:ascii="Arial" w:hAnsi="Arial" w:cs="Arial"/>
                      <w:sz w:val="18"/>
                      <w:szCs w:val="18"/>
                    </w:rPr>
                    <w:t>Large scale partial destruction</w:t>
                  </w:r>
                </w:p>
                <w:p w14:paraId="0AF2D892" w14:textId="77777777" w:rsidR="00AB3C2C" w:rsidRPr="00AB3C2C" w:rsidRDefault="00AB3C2C" w:rsidP="00A34EE7">
                  <w:pPr>
                    <w:snapToGrid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696" w:type="dxa"/>
                  <w:vMerge w:val="restart"/>
                  <w:vAlign w:val="center"/>
                </w:tcPr>
                <w:p w14:paraId="216B119D" w14:textId="77777777" w:rsidR="00AB3C2C" w:rsidRPr="00AB3C2C" w:rsidRDefault="00AB3C2C" w:rsidP="00A34EE7">
                  <w:pPr>
                    <w:snapToGrid w:val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B3C2C">
                    <w:rPr>
                      <w:rFonts w:ascii="Arial" w:hAnsi="Arial" w:cs="Arial"/>
                      <w:sz w:val="18"/>
                      <w:szCs w:val="18"/>
                    </w:rPr>
                    <w:t xml:space="preserve">500,000 yen </w:t>
                  </w:r>
                </w:p>
              </w:tc>
              <w:tc>
                <w:tcPr>
                  <w:tcW w:w="1398" w:type="dxa"/>
                </w:tcPr>
                <w:p w14:paraId="238F6CD5" w14:textId="77777777" w:rsidR="00AB3C2C" w:rsidRPr="00AB3C2C" w:rsidRDefault="00AB3C2C" w:rsidP="00A34EE7">
                  <w:pPr>
                    <w:snapToGri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B3C2C">
                    <w:rPr>
                      <w:rFonts w:ascii="Arial" w:hAnsi="Arial" w:cs="Arial"/>
                      <w:sz w:val="18"/>
                      <w:szCs w:val="18"/>
                    </w:rPr>
                    <w:t xml:space="preserve">Magpapatayo </w:t>
                  </w:r>
                  <w:r w:rsidRPr="00AB3C2C">
                    <w:rPr>
                      <w:rFonts w:ascii="Arial" w:hAnsi="Arial" w:cs="Arial"/>
                      <w:sz w:val="18"/>
                      <w:szCs w:val="18"/>
                    </w:rPr>
                    <w:t>・</w:t>
                  </w:r>
                  <w:r w:rsidRPr="00AB3C2C">
                    <w:rPr>
                      <w:rFonts w:ascii="Arial" w:hAnsi="Arial" w:cs="Arial"/>
                      <w:sz w:val="18"/>
                      <w:szCs w:val="18"/>
                    </w:rPr>
                    <w:t>bibili</w:t>
                  </w:r>
                </w:p>
              </w:tc>
              <w:tc>
                <w:tcPr>
                  <w:tcW w:w="1362" w:type="dxa"/>
                </w:tcPr>
                <w:p w14:paraId="504EF514" w14:textId="77777777" w:rsidR="00AB3C2C" w:rsidRPr="00AB3C2C" w:rsidRDefault="00AB3C2C" w:rsidP="00A34EE7">
                  <w:pPr>
                    <w:snapToGrid w:val="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B3C2C">
                    <w:rPr>
                      <w:rFonts w:ascii="Arial" w:hAnsi="Arial" w:cs="Arial"/>
                      <w:sz w:val="18"/>
                      <w:szCs w:val="18"/>
                    </w:rPr>
                    <w:t>2,000,000 yen</w:t>
                  </w:r>
                </w:p>
              </w:tc>
              <w:tc>
                <w:tcPr>
                  <w:tcW w:w="1296" w:type="dxa"/>
                </w:tcPr>
                <w:p w14:paraId="001CE7F8" w14:textId="77777777" w:rsidR="00AB3C2C" w:rsidRPr="00AB3C2C" w:rsidRDefault="00AB3C2C" w:rsidP="00A34EE7">
                  <w:pPr>
                    <w:snapToGrid w:val="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B3C2C">
                    <w:rPr>
                      <w:rFonts w:ascii="Arial" w:hAnsi="Arial" w:cs="Arial"/>
                      <w:sz w:val="18"/>
                      <w:szCs w:val="18"/>
                    </w:rPr>
                    <w:t>2,500,000 yen</w:t>
                  </w:r>
                </w:p>
              </w:tc>
            </w:tr>
            <w:tr w:rsidR="00AB3C2C" w:rsidRPr="00AB3C2C" w14:paraId="46B45FEE" w14:textId="77777777" w:rsidTr="00E767A7">
              <w:tc>
                <w:tcPr>
                  <w:tcW w:w="1643" w:type="dxa"/>
                  <w:vMerge/>
                </w:tcPr>
                <w:p w14:paraId="2B8940D9" w14:textId="77777777" w:rsidR="00AB3C2C" w:rsidRPr="00AB3C2C" w:rsidRDefault="00AB3C2C" w:rsidP="00A34EE7">
                  <w:pPr>
                    <w:snapToGrid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25" w:type="dxa"/>
                  <w:vMerge/>
                </w:tcPr>
                <w:p w14:paraId="4B899A06" w14:textId="77777777" w:rsidR="00AB3C2C" w:rsidRPr="00AB3C2C" w:rsidRDefault="00AB3C2C" w:rsidP="00A34EE7">
                  <w:pPr>
                    <w:snapToGrid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696" w:type="dxa"/>
                  <w:vMerge/>
                  <w:vAlign w:val="center"/>
                </w:tcPr>
                <w:p w14:paraId="78E6C62C" w14:textId="77777777" w:rsidR="00AB3C2C" w:rsidRPr="00AB3C2C" w:rsidRDefault="00AB3C2C" w:rsidP="00A34EE7">
                  <w:pPr>
                    <w:snapToGrid w:val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98" w:type="dxa"/>
                </w:tcPr>
                <w:p w14:paraId="484D78B3" w14:textId="77777777" w:rsidR="00AB3C2C" w:rsidRPr="00AB3C2C" w:rsidRDefault="00AB3C2C" w:rsidP="00A34EE7">
                  <w:pPr>
                    <w:snapToGri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B3C2C">
                    <w:rPr>
                      <w:rFonts w:ascii="Arial" w:hAnsi="Arial" w:cs="Arial"/>
                      <w:sz w:val="18"/>
                      <w:szCs w:val="18"/>
                    </w:rPr>
                    <w:t>Repair</w:t>
                  </w:r>
                </w:p>
              </w:tc>
              <w:tc>
                <w:tcPr>
                  <w:tcW w:w="1362" w:type="dxa"/>
                </w:tcPr>
                <w:p w14:paraId="5F1C4876" w14:textId="77777777" w:rsidR="00AB3C2C" w:rsidRPr="00AB3C2C" w:rsidRDefault="00AB3C2C" w:rsidP="00A34EE7">
                  <w:pPr>
                    <w:snapToGrid w:val="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B3C2C">
                    <w:rPr>
                      <w:rFonts w:ascii="Arial" w:hAnsi="Arial" w:cs="Arial"/>
                      <w:sz w:val="18"/>
                      <w:szCs w:val="18"/>
                    </w:rPr>
                    <w:t>1,000,000 yen</w:t>
                  </w:r>
                </w:p>
              </w:tc>
              <w:tc>
                <w:tcPr>
                  <w:tcW w:w="1296" w:type="dxa"/>
                </w:tcPr>
                <w:p w14:paraId="5B14C41C" w14:textId="77777777" w:rsidR="00AB3C2C" w:rsidRPr="00AB3C2C" w:rsidRDefault="00AB3C2C" w:rsidP="00A34EE7">
                  <w:pPr>
                    <w:snapToGrid w:val="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B3C2C">
                    <w:rPr>
                      <w:rFonts w:ascii="Arial" w:hAnsi="Arial" w:cs="Arial"/>
                      <w:sz w:val="18"/>
                      <w:szCs w:val="18"/>
                    </w:rPr>
                    <w:t>1,500,000 yen</w:t>
                  </w:r>
                </w:p>
              </w:tc>
            </w:tr>
            <w:tr w:rsidR="00AB3C2C" w:rsidRPr="00AB3C2C" w14:paraId="27574477" w14:textId="77777777" w:rsidTr="00E767A7">
              <w:tc>
                <w:tcPr>
                  <w:tcW w:w="1643" w:type="dxa"/>
                  <w:vMerge/>
                </w:tcPr>
                <w:p w14:paraId="10D10DAC" w14:textId="77777777" w:rsidR="00AB3C2C" w:rsidRPr="00AB3C2C" w:rsidRDefault="00AB3C2C" w:rsidP="00A34EE7">
                  <w:pPr>
                    <w:snapToGrid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25" w:type="dxa"/>
                  <w:vMerge/>
                </w:tcPr>
                <w:p w14:paraId="3F063BA7" w14:textId="77777777" w:rsidR="00AB3C2C" w:rsidRPr="00AB3C2C" w:rsidRDefault="00AB3C2C" w:rsidP="00A34EE7">
                  <w:pPr>
                    <w:snapToGrid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696" w:type="dxa"/>
                  <w:vMerge/>
                  <w:vAlign w:val="center"/>
                </w:tcPr>
                <w:p w14:paraId="6D2B4A09" w14:textId="77777777" w:rsidR="00AB3C2C" w:rsidRPr="00AB3C2C" w:rsidRDefault="00AB3C2C" w:rsidP="00A34EE7">
                  <w:pPr>
                    <w:snapToGrid w:val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98" w:type="dxa"/>
                </w:tcPr>
                <w:p w14:paraId="30C42957" w14:textId="77777777" w:rsidR="00AB3C2C" w:rsidRPr="00AB3C2C" w:rsidRDefault="00AB3C2C" w:rsidP="00A34EE7">
                  <w:pPr>
                    <w:snapToGri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B3C2C">
                    <w:rPr>
                      <w:rFonts w:ascii="Arial" w:hAnsi="Arial" w:cs="Arial"/>
                      <w:sz w:val="18"/>
                      <w:szCs w:val="18"/>
                    </w:rPr>
                    <w:t>Mangu-</w:t>
                  </w:r>
                </w:p>
                <w:p w14:paraId="7072C1FF" w14:textId="77777777" w:rsidR="00AB3C2C" w:rsidRPr="00AB3C2C" w:rsidRDefault="00AB3C2C" w:rsidP="00A34EE7">
                  <w:pPr>
                    <w:snapToGri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B3C2C">
                    <w:rPr>
                      <w:rFonts w:ascii="Arial" w:hAnsi="Arial" w:cs="Arial"/>
                      <w:sz w:val="18"/>
                      <w:szCs w:val="18"/>
                    </w:rPr>
                    <w:t>ngupahan</w:t>
                  </w:r>
                </w:p>
              </w:tc>
              <w:tc>
                <w:tcPr>
                  <w:tcW w:w="1362" w:type="dxa"/>
                </w:tcPr>
                <w:p w14:paraId="7D895A34" w14:textId="77777777" w:rsidR="00AB3C2C" w:rsidRPr="00AB3C2C" w:rsidRDefault="00AB3C2C" w:rsidP="00A34EE7">
                  <w:pPr>
                    <w:snapToGrid w:val="0"/>
                    <w:ind w:firstLineChars="50" w:firstLine="9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B3C2C">
                    <w:rPr>
                      <w:rFonts w:ascii="Arial" w:hAnsi="Arial" w:cs="Arial"/>
                      <w:sz w:val="18"/>
                      <w:szCs w:val="18"/>
                    </w:rPr>
                    <w:t>500,000 yen</w:t>
                  </w:r>
                </w:p>
              </w:tc>
              <w:tc>
                <w:tcPr>
                  <w:tcW w:w="1296" w:type="dxa"/>
                </w:tcPr>
                <w:p w14:paraId="195685CA" w14:textId="77777777" w:rsidR="00AB3C2C" w:rsidRPr="00AB3C2C" w:rsidRDefault="00AB3C2C" w:rsidP="00A34EE7">
                  <w:pPr>
                    <w:snapToGrid w:val="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B3C2C">
                    <w:rPr>
                      <w:rFonts w:ascii="Arial" w:hAnsi="Arial" w:cs="Arial"/>
                      <w:sz w:val="18"/>
                      <w:szCs w:val="18"/>
                    </w:rPr>
                    <w:t>1,000,000 yen</w:t>
                  </w:r>
                </w:p>
              </w:tc>
            </w:tr>
            <w:tr w:rsidR="00AB3C2C" w:rsidRPr="00AB3C2C" w14:paraId="2F3A8E5F" w14:textId="77777777" w:rsidTr="00E767A7">
              <w:tc>
                <w:tcPr>
                  <w:tcW w:w="1643" w:type="dxa"/>
                  <w:vMerge w:val="restart"/>
                </w:tcPr>
                <w:p w14:paraId="59EA57E7" w14:textId="77777777" w:rsidR="00AB3C2C" w:rsidRPr="00AB3C2C" w:rsidRDefault="00AB3C2C" w:rsidP="00A34EE7">
                  <w:pPr>
                    <w:snapToGrid w:val="0"/>
                    <w:ind w:left="-34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B3C2C">
                    <w:rPr>
                      <w:rFonts w:ascii="Arial" w:hAnsi="Arial" w:cs="Arial"/>
                      <w:sz w:val="18"/>
                      <w:szCs w:val="18"/>
                    </w:rPr>
                    <w:t>Solong pamilya</w:t>
                  </w:r>
                </w:p>
                <w:p w14:paraId="0E3B2E7C" w14:textId="77777777" w:rsidR="00AB3C2C" w:rsidRPr="00AB3C2C" w:rsidRDefault="00AB3C2C" w:rsidP="00A34EE7">
                  <w:pPr>
                    <w:snapToGrid w:val="0"/>
                    <w:ind w:left="-34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B3C2C">
                    <w:rPr>
                      <w:rFonts w:ascii="Arial" w:hAnsi="Arial" w:cs="Arial"/>
                      <w:sz w:val="18"/>
                      <w:szCs w:val="18"/>
                    </w:rPr>
                    <w:t>(1 pamilya lamang)</w:t>
                  </w:r>
                </w:p>
                <w:p w14:paraId="0F72FE4D" w14:textId="77777777" w:rsidR="00AB3C2C" w:rsidRPr="00AB3C2C" w:rsidRDefault="00AB3C2C" w:rsidP="00A34EE7">
                  <w:pPr>
                    <w:snapToGrid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25" w:type="dxa"/>
                  <w:vMerge w:val="restart"/>
                  <w:vAlign w:val="center"/>
                </w:tcPr>
                <w:p w14:paraId="49928CBD" w14:textId="77777777" w:rsidR="00AB3C2C" w:rsidRPr="00AB3C2C" w:rsidRDefault="00AB3C2C" w:rsidP="00A34EE7">
                  <w:pPr>
                    <w:snapToGri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B3C2C">
                    <w:rPr>
                      <w:rFonts w:ascii="Arial" w:hAnsi="Arial" w:cs="Arial"/>
                      <w:sz w:val="18"/>
                      <w:szCs w:val="18"/>
                    </w:rPr>
                    <w:t xml:space="preserve">Full destruction </w:t>
                  </w:r>
                </w:p>
              </w:tc>
              <w:tc>
                <w:tcPr>
                  <w:tcW w:w="1696" w:type="dxa"/>
                  <w:vMerge w:val="restart"/>
                </w:tcPr>
                <w:p w14:paraId="162E146A" w14:textId="77777777" w:rsidR="00AB3C2C" w:rsidRPr="00AB3C2C" w:rsidRDefault="00AB3C2C" w:rsidP="00A34EE7">
                  <w:pPr>
                    <w:snapToGrid w:val="0"/>
                    <w:ind w:firstLineChars="50" w:firstLine="9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B3C2C">
                    <w:rPr>
                      <w:rFonts w:ascii="Arial" w:hAnsi="Arial" w:cs="Arial"/>
                      <w:sz w:val="18"/>
                      <w:szCs w:val="18"/>
                    </w:rPr>
                    <w:t>750,000 yen</w:t>
                  </w:r>
                </w:p>
              </w:tc>
              <w:tc>
                <w:tcPr>
                  <w:tcW w:w="1398" w:type="dxa"/>
                </w:tcPr>
                <w:p w14:paraId="00D1F39D" w14:textId="77777777" w:rsidR="00AB3C2C" w:rsidRPr="00AB3C2C" w:rsidRDefault="00AB3C2C" w:rsidP="00A34EE7">
                  <w:pPr>
                    <w:snapToGri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B3C2C">
                    <w:rPr>
                      <w:rFonts w:ascii="Arial" w:hAnsi="Arial" w:cs="Arial"/>
                      <w:sz w:val="18"/>
                      <w:szCs w:val="18"/>
                    </w:rPr>
                    <w:t xml:space="preserve">Magpapatayo </w:t>
                  </w:r>
                  <w:r w:rsidRPr="00AB3C2C">
                    <w:rPr>
                      <w:rFonts w:ascii="Arial" w:hAnsi="Arial" w:cs="Arial"/>
                      <w:sz w:val="18"/>
                      <w:szCs w:val="18"/>
                    </w:rPr>
                    <w:t>・</w:t>
                  </w:r>
                  <w:r w:rsidRPr="00AB3C2C">
                    <w:rPr>
                      <w:rFonts w:ascii="Arial" w:hAnsi="Arial" w:cs="Arial"/>
                      <w:sz w:val="18"/>
                      <w:szCs w:val="18"/>
                    </w:rPr>
                    <w:t>bibili</w:t>
                  </w:r>
                </w:p>
              </w:tc>
              <w:tc>
                <w:tcPr>
                  <w:tcW w:w="1362" w:type="dxa"/>
                </w:tcPr>
                <w:p w14:paraId="117B7DFE" w14:textId="77777777" w:rsidR="00AB3C2C" w:rsidRPr="00AB3C2C" w:rsidRDefault="00AB3C2C" w:rsidP="00A34EE7">
                  <w:pPr>
                    <w:snapToGrid w:val="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B3C2C">
                    <w:rPr>
                      <w:rFonts w:ascii="Arial" w:hAnsi="Arial" w:cs="Arial"/>
                      <w:sz w:val="18"/>
                      <w:szCs w:val="18"/>
                    </w:rPr>
                    <w:t>1,500,000 yen</w:t>
                  </w:r>
                </w:p>
              </w:tc>
              <w:tc>
                <w:tcPr>
                  <w:tcW w:w="1296" w:type="dxa"/>
                </w:tcPr>
                <w:p w14:paraId="499D3657" w14:textId="77777777" w:rsidR="00AB3C2C" w:rsidRPr="00AB3C2C" w:rsidRDefault="00AB3C2C" w:rsidP="00A34EE7">
                  <w:pPr>
                    <w:snapToGrid w:val="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B3C2C">
                    <w:rPr>
                      <w:rFonts w:ascii="Arial" w:hAnsi="Arial" w:cs="Arial"/>
                      <w:sz w:val="18"/>
                      <w:szCs w:val="18"/>
                    </w:rPr>
                    <w:t>2,250,000 yen</w:t>
                  </w:r>
                </w:p>
              </w:tc>
            </w:tr>
            <w:tr w:rsidR="00AB3C2C" w:rsidRPr="00AB3C2C" w14:paraId="5FD57648" w14:textId="77777777" w:rsidTr="00E767A7">
              <w:tc>
                <w:tcPr>
                  <w:tcW w:w="1643" w:type="dxa"/>
                  <w:vMerge/>
                </w:tcPr>
                <w:p w14:paraId="74749DBD" w14:textId="77777777" w:rsidR="00AB3C2C" w:rsidRPr="00AB3C2C" w:rsidRDefault="00AB3C2C" w:rsidP="00A34EE7">
                  <w:pPr>
                    <w:snapToGrid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25" w:type="dxa"/>
                  <w:vMerge/>
                </w:tcPr>
                <w:p w14:paraId="38D44396" w14:textId="77777777" w:rsidR="00AB3C2C" w:rsidRPr="00AB3C2C" w:rsidRDefault="00AB3C2C" w:rsidP="00A34EE7">
                  <w:pPr>
                    <w:snapToGrid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696" w:type="dxa"/>
                  <w:vMerge/>
                  <w:vAlign w:val="center"/>
                </w:tcPr>
                <w:p w14:paraId="4231A8EF" w14:textId="77777777" w:rsidR="00AB3C2C" w:rsidRPr="00AB3C2C" w:rsidRDefault="00AB3C2C" w:rsidP="00A34EE7">
                  <w:pPr>
                    <w:snapToGrid w:val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98" w:type="dxa"/>
                </w:tcPr>
                <w:p w14:paraId="062AB1B1" w14:textId="77777777" w:rsidR="00AB3C2C" w:rsidRPr="00AB3C2C" w:rsidRDefault="00AB3C2C" w:rsidP="00A34EE7">
                  <w:pPr>
                    <w:snapToGri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B3C2C">
                    <w:rPr>
                      <w:rFonts w:ascii="Arial" w:hAnsi="Arial" w:cs="Arial"/>
                      <w:sz w:val="18"/>
                      <w:szCs w:val="18"/>
                    </w:rPr>
                    <w:t>Repair</w:t>
                  </w:r>
                </w:p>
              </w:tc>
              <w:tc>
                <w:tcPr>
                  <w:tcW w:w="1362" w:type="dxa"/>
                </w:tcPr>
                <w:p w14:paraId="2EEF971D" w14:textId="77777777" w:rsidR="00AB3C2C" w:rsidRPr="00AB3C2C" w:rsidRDefault="00AB3C2C" w:rsidP="00A34EE7">
                  <w:pPr>
                    <w:snapToGrid w:val="0"/>
                    <w:ind w:firstLineChars="50" w:firstLine="9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B3C2C">
                    <w:rPr>
                      <w:rFonts w:ascii="Arial" w:hAnsi="Arial" w:cs="Arial"/>
                      <w:sz w:val="18"/>
                      <w:szCs w:val="18"/>
                    </w:rPr>
                    <w:t>750,000 yen</w:t>
                  </w:r>
                </w:p>
              </w:tc>
              <w:tc>
                <w:tcPr>
                  <w:tcW w:w="1296" w:type="dxa"/>
                </w:tcPr>
                <w:p w14:paraId="3884F5C6" w14:textId="77777777" w:rsidR="00AB3C2C" w:rsidRPr="00AB3C2C" w:rsidRDefault="00AB3C2C" w:rsidP="00A34EE7">
                  <w:pPr>
                    <w:snapToGrid w:val="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B3C2C">
                    <w:rPr>
                      <w:rFonts w:ascii="Arial" w:hAnsi="Arial" w:cs="Arial"/>
                      <w:sz w:val="18"/>
                      <w:szCs w:val="18"/>
                    </w:rPr>
                    <w:t>1,500,000 yen</w:t>
                  </w:r>
                </w:p>
              </w:tc>
            </w:tr>
            <w:tr w:rsidR="00AB3C2C" w:rsidRPr="00AB3C2C" w14:paraId="0AC78C12" w14:textId="77777777" w:rsidTr="00E767A7">
              <w:tc>
                <w:tcPr>
                  <w:tcW w:w="1643" w:type="dxa"/>
                  <w:vMerge/>
                </w:tcPr>
                <w:p w14:paraId="1B27A1B1" w14:textId="77777777" w:rsidR="00AB3C2C" w:rsidRPr="00AB3C2C" w:rsidRDefault="00AB3C2C" w:rsidP="00A34EE7">
                  <w:pPr>
                    <w:snapToGrid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25" w:type="dxa"/>
                  <w:vMerge/>
                </w:tcPr>
                <w:p w14:paraId="5A72CE9A" w14:textId="77777777" w:rsidR="00AB3C2C" w:rsidRPr="00AB3C2C" w:rsidRDefault="00AB3C2C" w:rsidP="00A34EE7">
                  <w:pPr>
                    <w:snapToGrid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696" w:type="dxa"/>
                  <w:vMerge/>
                  <w:vAlign w:val="center"/>
                </w:tcPr>
                <w:p w14:paraId="016CD8D8" w14:textId="77777777" w:rsidR="00AB3C2C" w:rsidRPr="00AB3C2C" w:rsidRDefault="00AB3C2C" w:rsidP="00A34EE7">
                  <w:pPr>
                    <w:snapToGrid w:val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98" w:type="dxa"/>
                </w:tcPr>
                <w:p w14:paraId="47C7835A" w14:textId="77777777" w:rsidR="00AB3C2C" w:rsidRPr="00AB3C2C" w:rsidRDefault="00AB3C2C" w:rsidP="00A34EE7">
                  <w:pPr>
                    <w:snapToGri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B3C2C">
                    <w:rPr>
                      <w:rFonts w:ascii="Arial" w:hAnsi="Arial" w:cs="Arial"/>
                      <w:sz w:val="18"/>
                      <w:szCs w:val="18"/>
                    </w:rPr>
                    <w:t>Mangu-</w:t>
                  </w:r>
                </w:p>
                <w:p w14:paraId="4C06E5F8" w14:textId="77777777" w:rsidR="00AB3C2C" w:rsidRPr="00AB3C2C" w:rsidRDefault="00AB3C2C" w:rsidP="00A34EE7">
                  <w:pPr>
                    <w:snapToGri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B3C2C">
                    <w:rPr>
                      <w:rFonts w:ascii="Arial" w:hAnsi="Arial" w:cs="Arial"/>
                      <w:sz w:val="18"/>
                      <w:szCs w:val="18"/>
                    </w:rPr>
                    <w:t>ngupahan</w:t>
                  </w:r>
                </w:p>
              </w:tc>
              <w:tc>
                <w:tcPr>
                  <w:tcW w:w="1362" w:type="dxa"/>
                </w:tcPr>
                <w:p w14:paraId="3FB12AF8" w14:textId="77777777" w:rsidR="00AB3C2C" w:rsidRPr="00AB3C2C" w:rsidRDefault="00AB3C2C" w:rsidP="00A34EE7">
                  <w:pPr>
                    <w:snapToGrid w:val="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B3C2C">
                    <w:rPr>
                      <w:rFonts w:ascii="Arial" w:hAnsi="Arial" w:cs="Arial"/>
                      <w:sz w:val="18"/>
                      <w:szCs w:val="18"/>
                    </w:rPr>
                    <w:t>375,000 yen</w:t>
                  </w:r>
                </w:p>
              </w:tc>
              <w:tc>
                <w:tcPr>
                  <w:tcW w:w="1296" w:type="dxa"/>
                </w:tcPr>
                <w:p w14:paraId="0ACA37B3" w14:textId="77777777" w:rsidR="00AB3C2C" w:rsidRPr="00AB3C2C" w:rsidRDefault="00AB3C2C" w:rsidP="00A34EE7">
                  <w:pPr>
                    <w:snapToGrid w:val="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B3C2C">
                    <w:rPr>
                      <w:rFonts w:ascii="Arial" w:hAnsi="Arial" w:cs="Arial"/>
                      <w:sz w:val="18"/>
                      <w:szCs w:val="18"/>
                    </w:rPr>
                    <w:t>1,125,000 yen</w:t>
                  </w:r>
                </w:p>
              </w:tc>
            </w:tr>
            <w:tr w:rsidR="00AB3C2C" w:rsidRPr="00AB3C2C" w14:paraId="216C8E6C" w14:textId="77777777" w:rsidTr="00E767A7">
              <w:tc>
                <w:tcPr>
                  <w:tcW w:w="1643" w:type="dxa"/>
                  <w:vMerge/>
                </w:tcPr>
                <w:p w14:paraId="2455514D" w14:textId="77777777" w:rsidR="00AB3C2C" w:rsidRPr="00AB3C2C" w:rsidRDefault="00AB3C2C" w:rsidP="00A34EE7">
                  <w:pPr>
                    <w:snapToGrid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25" w:type="dxa"/>
                  <w:vMerge w:val="restart"/>
                  <w:vAlign w:val="center"/>
                </w:tcPr>
                <w:p w14:paraId="781CCABD" w14:textId="77777777" w:rsidR="00AB3C2C" w:rsidRPr="00AB3C2C" w:rsidRDefault="00AB3C2C" w:rsidP="00A34EE7">
                  <w:pPr>
                    <w:snapToGri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B3C2C">
                    <w:rPr>
                      <w:rFonts w:ascii="Arial" w:hAnsi="Arial" w:cs="Arial"/>
                      <w:sz w:val="18"/>
                      <w:szCs w:val="18"/>
                    </w:rPr>
                    <w:t>Partial destruction</w:t>
                  </w:r>
                  <w:r w:rsidRPr="00AB3C2C">
                    <w:rPr>
                      <w:rFonts w:ascii="Arial" w:hAnsi="Arial" w:cs="Arial"/>
                      <w:sz w:val="18"/>
                      <w:szCs w:val="18"/>
                    </w:rPr>
                    <w:t>・</w:t>
                  </w:r>
                  <w:r w:rsidRPr="00AB3C2C">
                    <w:rPr>
                      <w:rFonts w:ascii="Arial" w:hAnsi="Arial" w:cs="Arial"/>
                      <w:sz w:val="18"/>
                      <w:szCs w:val="18"/>
                    </w:rPr>
                    <w:t>Large scale partial destruction</w:t>
                  </w:r>
                </w:p>
                <w:p w14:paraId="039AB7B7" w14:textId="77777777" w:rsidR="00AB3C2C" w:rsidRPr="00AB3C2C" w:rsidRDefault="00AB3C2C" w:rsidP="00A34EE7">
                  <w:pPr>
                    <w:snapToGrid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696" w:type="dxa"/>
                  <w:vMerge w:val="restart"/>
                  <w:vAlign w:val="center"/>
                </w:tcPr>
                <w:p w14:paraId="61868F1E" w14:textId="77777777" w:rsidR="00AB3C2C" w:rsidRPr="00AB3C2C" w:rsidRDefault="00AB3C2C" w:rsidP="00A34EE7">
                  <w:pPr>
                    <w:snapToGrid w:val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B3C2C">
                    <w:rPr>
                      <w:rFonts w:ascii="Arial" w:hAnsi="Arial" w:cs="Arial"/>
                      <w:sz w:val="18"/>
                      <w:szCs w:val="18"/>
                    </w:rPr>
                    <w:t>375,000 yen</w:t>
                  </w:r>
                </w:p>
              </w:tc>
              <w:tc>
                <w:tcPr>
                  <w:tcW w:w="1398" w:type="dxa"/>
                </w:tcPr>
                <w:p w14:paraId="022D4F1D" w14:textId="77777777" w:rsidR="00AB3C2C" w:rsidRPr="00AB3C2C" w:rsidRDefault="00AB3C2C" w:rsidP="00A34EE7">
                  <w:pPr>
                    <w:snapToGri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B3C2C">
                    <w:rPr>
                      <w:rFonts w:ascii="Arial" w:hAnsi="Arial" w:cs="Arial"/>
                      <w:sz w:val="18"/>
                      <w:szCs w:val="18"/>
                    </w:rPr>
                    <w:t xml:space="preserve">Magpapatayo </w:t>
                  </w:r>
                  <w:r w:rsidRPr="00AB3C2C">
                    <w:rPr>
                      <w:rFonts w:ascii="Arial" w:hAnsi="Arial" w:cs="Arial"/>
                      <w:sz w:val="18"/>
                      <w:szCs w:val="18"/>
                    </w:rPr>
                    <w:t>・</w:t>
                  </w:r>
                  <w:r w:rsidRPr="00AB3C2C">
                    <w:rPr>
                      <w:rFonts w:ascii="Arial" w:hAnsi="Arial" w:cs="Arial"/>
                      <w:sz w:val="18"/>
                      <w:szCs w:val="18"/>
                    </w:rPr>
                    <w:t>bibil</w:t>
                  </w:r>
                </w:p>
              </w:tc>
              <w:tc>
                <w:tcPr>
                  <w:tcW w:w="1362" w:type="dxa"/>
                </w:tcPr>
                <w:p w14:paraId="1F40BD84" w14:textId="77777777" w:rsidR="00AB3C2C" w:rsidRPr="00AB3C2C" w:rsidRDefault="00AB3C2C" w:rsidP="00A34EE7">
                  <w:pPr>
                    <w:snapToGrid w:val="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B3C2C">
                    <w:rPr>
                      <w:rFonts w:ascii="Arial" w:hAnsi="Arial" w:cs="Arial"/>
                      <w:sz w:val="18"/>
                      <w:szCs w:val="18"/>
                    </w:rPr>
                    <w:t>1,500,000 yen</w:t>
                  </w:r>
                </w:p>
              </w:tc>
              <w:tc>
                <w:tcPr>
                  <w:tcW w:w="1296" w:type="dxa"/>
                </w:tcPr>
                <w:p w14:paraId="11B32A5B" w14:textId="77777777" w:rsidR="00AB3C2C" w:rsidRPr="00AB3C2C" w:rsidRDefault="00AB3C2C" w:rsidP="00A34EE7">
                  <w:pPr>
                    <w:snapToGrid w:val="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B3C2C">
                    <w:rPr>
                      <w:rFonts w:ascii="Arial" w:hAnsi="Arial" w:cs="Arial"/>
                      <w:sz w:val="18"/>
                      <w:szCs w:val="18"/>
                    </w:rPr>
                    <w:t>1,875,00 yen</w:t>
                  </w:r>
                </w:p>
              </w:tc>
            </w:tr>
            <w:tr w:rsidR="00AB3C2C" w:rsidRPr="00AB3C2C" w14:paraId="3B26C707" w14:textId="77777777" w:rsidTr="00E767A7">
              <w:tc>
                <w:tcPr>
                  <w:tcW w:w="1643" w:type="dxa"/>
                  <w:vMerge/>
                </w:tcPr>
                <w:p w14:paraId="5CA082E6" w14:textId="77777777" w:rsidR="00AB3C2C" w:rsidRPr="00AB3C2C" w:rsidRDefault="00AB3C2C" w:rsidP="00A34EE7">
                  <w:pPr>
                    <w:snapToGrid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25" w:type="dxa"/>
                  <w:vMerge/>
                </w:tcPr>
                <w:p w14:paraId="14CA9E34" w14:textId="77777777" w:rsidR="00AB3C2C" w:rsidRPr="00AB3C2C" w:rsidRDefault="00AB3C2C" w:rsidP="00A34EE7">
                  <w:pPr>
                    <w:snapToGrid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696" w:type="dxa"/>
                  <w:vMerge/>
                </w:tcPr>
                <w:p w14:paraId="3C23F2E7" w14:textId="77777777" w:rsidR="00AB3C2C" w:rsidRPr="00AB3C2C" w:rsidRDefault="00AB3C2C" w:rsidP="00A34EE7">
                  <w:pPr>
                    <w:snapToGrid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98" w:type="dxa"/>
                </w:tcPr>
                <w:p w14:paraId="4A2A62BB" w14:textId="77777777" w:rsidR="00AB3C2C" w:rsidRPr="00AB3C2C" w:rsidRDefault="00AB3C2C" w:rsidP="00A34EE7">
                  <w:pPr>
                    <w:snapToGri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B3C2C">
                    <w:rPr>
                      <w:rFonts w:ascii="Arial" w:hAnsi="Arial" w:cs="Arial"/>
                      <w:sz w:val="18"/>
                      <w:szCs w:val="18"/>
                    </w:rPr>
                    <w:t>Repair</w:t>
                  </w:r>
                </w:p>
              </w:tc>
              <w:tc>
                <w:tcPr>
                  <w:tcW w:w="1362" w:type="dxa"/>
                </w:tcPr>
                <w:p w14:paraId="571A7F77" w14:textId="77777777" w:rsidR="00AB3C2C" w:rsidRPr="00AB3C2C" w:rsidRDefault="00AB3C2C" w:rsidP="00A34EE7">
                  <w:pPr>
                    <w:snapToGrid w:val="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B3C2C">
                    <w:rPr>
                      <w:rFonts w:ascii="Arial" w:hAnsi="Arial" w:cs="Arial"/>
                      <w:sz w:val="18"/>
                      <w:szCs w:val="18"/>
                    </w:rPr>
                    <w:t>750,000 yen</w:t>
                  </w:r>
                </w:p>
              </w:tc>
              <w:tc>
                <w:tcPr>
                  <w:tcW w:w="1296" w:type="dxa"/>
                </w:tcPr>
                <w:p w14:paraId="2E98E8C6" w14:textId="77777777" w:rsidR="00AB3C2C" w:rsidRPr="00AB3C2C" w:rsidRDefault="00AB3C2C" w:rsidP="00A34EE7">
                  <w:pPr>
                    <w:snapToGrid w:val="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B3C2C">
                    <w:rPr>
                      <w:rFonts w:ascii="Arial" w:hAnsi="Arial" w:cs="Arial"/>
                      <w:sz w:val="18"/>
                      <w:szCs w:val="18"/>
                    </w:rPr>
                    <w:t>1,125,000 yen</w:t>
                  </w:r>
                </w:p>
              </w:tc>
            </w:tr>
            <w:tr w:rsidR="00AB3C2C" w:rsidRPr="00AB3C2C" w14:paraId="3630EBB8" w14:textId="77777777" w:rsidTr="00E767A7">
              <w:tc>
                <w:tcPr>
                  <w:tcW w:w="1643" w:type="dxa"/>
                  <w:vMerge/>
                </w:tcPr>
                <w:p w14:paraId="59AE1BE0" w14:textId="77777777" w:rsidR="00AB3C2C" w:rsidRPr="00AB3C2C" w:rsidRDefault="00AB3C2C" w:rsidP="00A34EE7">
                  <w:pPr>
                    <w:snapToGrid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25" w:type="dxa"/>
                  <w:vMerge/>
                </w:tcPr>
                <w:p w14:paraId="07705365" w14:textId="77777777" w:rsidR="00AB3C2C" w:rsidRPr="00AB3C2C" w:rsidRDefault="00AB3C2C" w:rsidP="00A34EE7">
                  <w:pPr>
                    <w:snapToGrid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696" w:type="dxa"/>
                  <w:vMerge/>
                </w:tcPr>
                <w:p w14:paraId="7B3BF632" w14:textId="77777777" w:rsidR="00AB3C2C" w:rsidRPr="00AB3C2C" w:rsidRDefault="00AB3C2C" w:rsidP="00A34EE7">
                  <w:pPr>
                    <w:snapToGrid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98" w:type="dxa"/>
                </w:tcPr>
                <w:p w14:paraId="4660D852" w14:textId="77777777" w:rsidR="00AB3C2C" w:rsidRPr="00AB3C2C" w:rsidRDefault="00AB3C2C" w:rsidP="00A34EE7">
                  <w:pPr>
                    <w:snapToGri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B3C2C">
                    <w:rPr>
                      <w:rFonts w:ascii="Arial" w:hAnsi="Arial" w:cs="Arial"/>
                      <w:sz w:val="18"/>
                      <w:szCs w:val="18"/>
                    </w:rPr>
                    <w:t>Mangu-</w:t>
                  </w:r>
                </w:p>
                <w:p w14:paraId="0C579AE2" w14:textId="77777777" w:rsidR="00AB3C2C" w:rsidRPr="00AB3C2C" w:rsidRDefault="00AB3C2C" w:rsidP="00A34EE7">
                  <w:pPr>
                    <w:snapToGri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B3C2C">
                    <w:rPr>
                      <w:rFonts w:ascii="Arial" w:hAnsi="Arial" w:cs="Arial"/>
                      <w:sz w:val="18"/>
                      <w:szCs w:val="18"/>
                    </w:rPr>
                    <w:t>ngupahan</w:t>
                  </w:r>
                </w:p>
              </w:tc>
              <w:tc>
                <w:tcPr>
                  <w:tcW w:w="1362" w:type="dxa"/>
                </w:tcPr>
                <w:p w14:paraId="17DD8275" w14:textId="77777777" w:rsidR="00AB3C2C" w:rsidRPr="00AB3C2C" w:rsidRDefault="00AB3C2C" w:rsidP="00A34EE7">
                  <w:pPr>
                    <w:snapToGrid w:val="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B3C2C">
                    <w:rPr>
                      <w:rFonts w:ascii="Arial" w:hAnsi="Arial" w:cs="Arial"/>
                      <w:sz w:val="18"/>
                      <w:szCs w:val="18"/>
                    </w:rPr>
                    <w:t>375,000 yen</w:t>
                  </w:r>
                </w:p>
              </w:tc>
              <w:tc>
                <w:tcPr>
                  <w:tcW w:w="1296" w:type="dxa"/>
                </w:tcPr>
                <w:p w14:paraId="27E27861" w14:textId="77777777" w:rsidR="00AB3C2C" w:rsidRPr="00AB3C2C" w:rsidRDefault="00AB3C2C" w:rsidP="00A34EE7">
                  <w:pPr>
                    <w:snapToGrid w:val="0"/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B3C2C">
                    <w:rPr>
                      <w:rFonts w:ascii="Arial" w:hAnsi="Arial" w:cs="Arial"/>
                      <w:sz w:val="18"/>
                      <w:szCs w:val="18"/>
                    </w:rPr>
                    <w:t>750,000 yen</w:t>
                  </w:r>
                </w:p>
              </w:tc>
            </w:tr>
          </w:tbl>
          <w:p w14:paraId="0DCFBA74" w14:textId="77777777" w:rsidR="00AB3C2C" w:rsidRPr="00AB3C2C" w:rsidRDefault="00AB3C2C" w:rsidP="00A34EE7">
            <w:pPr>
              <w:pStyle w:val="a8"/>
              <w:numPr>
                <w:ilvl w:val="1"/>
                <w:numId w:val="10"/>
              </w:numPr>
              <w:snapToGrid w:val="0"/>
              <w:contextualSpacing w:val="0"/>
              <w:rPr>
                <w:rFonts w:ascii="Arial" w:hAnsi="Arial" w:cs="Arial"/>
                <w:szCs w:val="21"/>
              </w:rPr>
            </w:pPr>
            <w:r w:rsidRPr="00AB3C2C">
              <w:rPr>
                <w:rFonts w:ascii="Arial" w:hAnsi="Arial" w:cs="Arial"/>
                <w:szCs w:val="21"/>
              </w:rPr>
              <w:t>Sa mga maninirahan sa pampublikong pabahay, pribadong apartment, pansamantalang pabahay ay hindi makakatanggap ng additional support fund.</w:t>
            </w:r>
          </w:p>
          <w:p w14:paraId="7530A7FD" w14:textId="77777777" w:rsidR="00AB3C2C" w:rsidRPr="00AB3C2C" w:rsidRDefault="00AB3C2C" w:rsidP="00A34EE7">
            <w:pPr>
              <w:snapToGrid w:val="0"/>
              <w:ind w:left="210" w:hangingChars="100" w:hanging="210"/>
              <w:rPr>
                <w:rFonts w:ascii="Arial" w:hAnsi="Arial" w:cs="Arial"/>
                <w:szCs w:val="21"/>
              </w:rPr>
            </w:pPr>
          </w:p>
          <w:p w14:paraId="66A9896C" w14:textId="77777777" w:rsidR="00AB3C2C" w:rsidRPr="00AB3C2C" w:rsidRDefault="00AB3C2C" w:rsidP="00A34EE7">
            <w:pPr>
              <w:snapToGrid w:val="0"/>
              <w:rPr>
                <w:rFonts w:ascii="Arial" w:hAnsi="Arial" w:cs="Arial"/>
                <w:szCs w:val="21"/>
              </w:rPr>
            </w:pPr>
            <w:r w:rsidRPr="00AB3C2C">
              <w:rPr>
                <w:rFonts w:ascii="Arial" w:hAnsi="Arial" w:cs="Arial"/>
                <w:szCs w:val="21"/>
              </w:rPr>
              <w:t>Durasyon ng aplikasyon</w:t>
            </w:r>
          </w:p>
          <w:p w14:paraId="1109DF76" w14:textId="77777777" w:rsidR="00AB3C2C" w:rsidRPr="00AB3C2C" w:rsidRDefault="00AB3C2C" w:rsidP="00A34EE7">
            <w:pPr>
              <w:pStyle w:val="a8"/>
              <w:numPr>
                <w:ilvl w:val="0"/>
                <w:numId w:val="12"/>
              </w:numPr>
              <w:snapToGrid w:val="0"/>
              <w:contextualSpacing w:val="0"/>
              <w:rPr>
                <w:rFonts w:ascii="Arial" w:hAnsi="Arial" w:cs="Arial"/>
                <w:szCs w:val="21"/>
              </w:rPr>
            </w:pPr>
            <w:r w:rsidRPr="00AB3C2C">
              <w:rPr>
                <w:rFonts w:ascii="Arial" w:hAnsi="Arial" w:cs="Arial"/>
                <w:szCs w:val="21"/>
              </w:rPr>
              <w:t xml:space="preserve"> Basic support fund</w:t>
            </w:r>
            <w:r w:rsidRPr="00AB3C2C">
              <w:rPr>
                <w:rFonts w:ascii="Arial" w:hAnsi="Arial" w:cs="Arial"/>
                <w:szCs w:val="21"/>
              </w:rPr>
              <w:t>・・・</w:t>
            </w:r>
            <w:r w:rsidRPr="00AB3C2C">
              <w:rPr>
                <w:rFonts w:ascii="Arial" w:hAnsi="Arial" w:cs="Arial"/>
                <w:szCs w:val="21"/>
              </w:rPr>
              <w:t xml:space="preserve">Sa pagitan ng araw simula ng naapektuhan ng kalamidad hanggang </w:t>
            </w:r>
            <w:r w:rsidRPr="00AB3C2C">
              <w:rPr>
                <w:rFonts w:ascii="ＭＳ 明朝" w:eastAsia="ＭＳ 明朝" w:hAnsi="ＭＳ 明朝" w:cs="ＭＳ 明朝" w:hint="eastAsia"/>
                <w:szCs w:val="21"/>
              </w:rPr>
              <w:t>◯</w:t>
            </w:r>
            <w:r w:rsidRPr="00AB3C2C">
              <w:rPr>
                <w:rFonts w:ascii="Arial" w:hAnsi="Arial" w:cs="Arial"/>
                <w:szCs w:val="21"/>
              </w:rPr>
              <w:t xml:space="preserve">buwan ang durasyon ng aplikasyon. </w:t>
            </w:r>
          </w:p>
          <w:p w14:paraId="42CE6292" w14:textId="77777777" w:rsidR="00AB3C2C" w:rsidRPr="00AB3C2C" w:rsidRDefault="00AB3C2C" w:rsidP="00A34EE7">
            <w:pPr>
              <w:pStyle w:val="a8"/>
              <w:numPr>
                <w:ilvl w:val="0"/>
                <w:numId w:val="12"/>
              </w:numPr>
              <w:snapToGrid w:val="0"/>
              <w:contextualSpacing w:val="0"/>
              <w:rPr>
                <w:rFonts w:ascii="Arial" w:hAnsi="Arial" w:cs="Arial"/>
                <w:szCs w:val="21"/>
              </w:rPr>
            </w:pPr>
            <w:r w:rsidRPr="00AB3C2C">
              <w:rPr>
                <w:rFonts w:ascii="Arial" w:hAnsi="Arial" w:cs="Arial"/>
                <w:szCs w:val="21"/>
              </w:rPr>
              <w:t>Additional support fund</w:t>
            </w:r>
            <w:r w:rsidRPr="00AB3C2C">
              <w:rPr>
                <w:rFonts w:ascii="Arial" w:hAnsi="Arial" w:cs="Arial"/>
                <w:szCs w:val="21"/>
              </w:rPr>
              <w:t>・・・</w:t>
            </w:r>
            <w:r w:rsidRPr="00AB3C2C">
              <w:rPr>
                <w:rFonts w:ascii="Arial" w:hAnsi="Arial" w:cs="Arial"/>
                <w:szCs w:val="21"/>
              </w:rPr>
              <w:t xml:space="preserve">Sa pagitan ng araw simula ng naapektuhan ng kalamidad hanggang </w:t>
            </w:r>
            <w:r w:rsidRPr="00AB3C2C">
              <w:rPr>
                <w:rFonts w:ascii="ＭＳ 明朝" w:eastAsia="ＭＳ 明朝" w:hAnsi="ＭＳ 明朝" w:cs="ＭＳ 明朝" w:hint="eastAsia"/>
                <w:szCs w:val="21"/>
              </w:rPr>
              <w:t>◯</w:t>
            </w:r>
            <w:r w:rsidRPr="00AB3C2C">
              <w:rPr>
                <w:rFonts w:ascii="Arial" w:hAnsi="Arial" w:cs="Arial"/>
                <w:szCs w:val="21"/>
              </w:rPr>
              <w:t>buwan ang durasyon ng aplikasyon.</w:t>
            </w:r>
          </w:p>
          <w:p w14:paraId="02A8576E" w14:textId="77777777" w:rsidR="00AB3C2C" w:rsidRPr="00AB3C2C" w:rsidRDefault="00AB3C2C" w:rsidP="00A34EE7">
            <w:pPr>
              <w:snapToGrid w:val="0"/>
              <w:rPr>
                <w:rFonts w:ascii="Arial" w:hAnsi="Arial" w:cs="Arial"/>
                <w:szCs w:val="21"/>
              </w:rPr>
            </w:pPr>
          </w:p>
          <w:p w14:paraId="0F2EC904" w14:textId="77777777" w:rsidR="00AB3C2C" w:rsidRPr="00AB3C2C" w:rsidRDefault="00AB3C2C" w:rsidP="00A34EE7">
            <w:pPr>
              <w:snapToGrid w:val="0"/>
              <w:rPr>
                <w:rFonts w:ascii="Arial" w:hAnsi="Arial" w:cs="Arial"/>
                <w:szCs w:val="21"/>
              </w:rPr>
            </w:pPr>
          </w:p>
          <w:p w14:paraId="10E25ED2" w14:textId="77777777" w:rsidR="00AB3C2C" w:rsidRPr="00AB3C2C" w:rsidRDefault="00AB3C2C" w:rsidP="00A34EE7">
            <w:pPr>
              <w:snapToGrid w:val="0"/>
              <w:ind w:left="210" w:hangingChars="100" w:hanging="210"/>
              <w:rPr>
                <w:rFonts w:ascii="Arial" w:hAnsi="Arial" w:cs="Arial"/>
                <w:szCs w:val="21"/>
              </w:rPr>
            </w:pPr>
            <w:r w:rsidRPr="00AB3C2C">
              <w:rPr>
                <w:rFonts w:ascii="Arial" w:hAnsi="Arial" w:cs="Arial"/>
                <w:szCs w:val="21"/>
              </w:rPr>
              <w:t>1. Mga maaaring magsumite ng aplikasyon</w:t>
            </w:r>
          </w:p>
          <w:p w14:paraId="575C69E4" w14:textId="77777777" w:rsidR="00AB3C2C" w:rsidRPr="00AB3C2C" w:rsidRDefault="00AB3C2C" w:rsidP="00A34EE7">
            <w:pPr>
              <w:snapToGrid w:val="0"/>
              <w:ind w:left="210" w:hangingChars="100" w:hanging="210"/>
              <w:rPr>
                <w:rFonts w:ascii="Arial" w:hAnsi="Arial" w:cs="Arial"/>
                <w:szCs w:val="21"/>
              </w:rPr>
            </w:pPr>
            <w:r w:rsidRPr="00AB3C2C">
              <w:rPr>
                <w:rFonts w:ascii="Arial" w:hAnsi="Arial" w:cs="Arial"/>
                <w:szCs w:val="21"/>
              </w:rPr>
              <w:t>・</w:t>
            </w:r>
            <w:r w:rsidRPr="00AB3C2C">
              <w:rPr>
                <w:rFonts w:ascii="Arial" w:hAnsi="Arial" w:cs="Arial"/>
                <w:szCs w:val="21"/>
              </w:rPr>
              <w:t>Mga residenteng nakumpirma ng munisipyo na dumanas ng full destruction, partial o large scale partial denstruction.</w:t>
            </w:r>
          </w:p>
          <w:p w14:paraId="0F57343C" w14:textId="77777777" w:rsidR="00AB3C2C" w:rsidRPr="00AB3C2C" w:rsidRDefault="00AB3C2C" w:rsidP="00A34EE7">
            <w:pPr>
              <w:snapToGrid w:val="0"/>
              <w:rPr>
                <w:rFonts w:ascii="Arial" w:hAnsi="Arial" w:cs="Arial"/>
                <w:szCs w:val="21"/>
              </w:rPr>
            </w:pPr>
            <w:r w:rsidRPr="00AB3C2C">
              <w:rPr>
                <w:rFonts w:ascii="Arial" w:hAnsi="Arial" w:cs="Arial"/>
                <w:szCs w:val="21"/>
              </w:rPr>
              <w:t>・</w:t>
            </w:r>
            <w:r w:rsidRPr="00AB3C2C">
              <w:rPr>
                <w:rFonts w:ascii="Arial" w:hAnsi="Arial" w:cs="Arial"/>
                <w:szCs w:val="21"/>
              </w:rPr>
              <w:t>Residenteng nasira ang bahay at gugugol ng malaking halaga ang repair o pagkumpuni nito.</w:t>
            </w:r>
          </w:p>
          <w:p w14:paraId="1F7BA48F" w14:textId="77777777" w:rsidR="00AB3C2C" w:rsidRPr="00AB3C2C" w:rsidRDefault="00AB3C2C" w:rsidP="00A34EE7">
            <w:pPr>
              <w:snapToGrid w:val="0"/>
              <w:ind w:left="210" w:hangingChars="100" w:hanging="210"/>
              <w:rPr>
                <w:rFonts w:ascii="Arial" w:hAnsi="Arial" w:cs="Arial"/>
                <w:szCs w:val="21"/>
              </w:rPr>
            </w:pPr>
            <w:r w:rsidRPr="00AB3C2C">
              <w:rPr>
                <w:rFonts w:ascii="Arial" w:hAnsi="Arial" w:cs="Arial"/>
                <w:szCs w:val="21"/>
              </w:rPr>
              <w:t>・</w:t>
            </w:r>
            <w:r w:rsidRPr="00AB3C2C">
              <w:rPr>
                <w:rFonts w:ascii="Arial" w:hAnsi="Arial" w:cs="Arial"/>
                <w:szCs w:val="21"/>
              </w:rPr>
              <w:t>Residenteng nagkaroon ng damage ang bahay at tuluyan na itong ipinasira dahil sa pangamba ng panganib ng pagguho.</w:t>
            </w:r>
          </w:p>
          <w:p w14:paraId="6564D5B8" w14:textId="77777777" w:rsidR="00AB3C2C" w:rsidRPr="00AB3C2C" w:rsidRDefault="00AB3C2C" w:rsidP="00A34EE7">
            <w:pPr>
              <w:snapToGrid w:val="0"/>
              <w:rPr>
                <w:rFonts w:ascii="Arial" w:hAnsi="Arial" w:cs="Arial"/>
                <w:szCs w:val="21"/>
              </w:rPr>
            </w:pPr>
            <w:r w:rsidRPr="00AB3C2C">
              <w:rPr>
                <w:rFonts w:ascii="Arial" w:hAnsi="Arial" w:cs="Arial"/>
                <w:szCs w:val="21"/>
              </w:rPr>
              <w:t>2. Mga dokumentong kailangan sa aplikasyon</w:t>
            </w:r>
          </w:p>
          <w:p w14:paraId="6867D087" w14:textId="77777777" w:rsidR="00AB3C2C" w:rsidRPr="00AB3C2C" w:rsidRDefault="00AB3C2C" w:rsidP="00A34EE7">
            <w:pPr>
              <w:snapToGrid w:val="0"/>
              <w:rPr>
                <w:rFonts w:ascii="Arial" w:hAnsi="Arial" w:cs="Arial"/>
                <w:szCs w:val="21"/>
              </w:rPr>
            </w:pPr>
            <w:r w:rsidRPr="00AB3C2C">
              <w:rPr>
                <w:rFonts w:ascii="Arial" w:hAnsi="Arial" w:cs="Arial"/>
                <w:szCs w:val="21"/>
              </w:rPr>
              <w:t>・</w:t>
            </w:r>
            <w:r w:rsidRPr="00AB3C2C">
              <w:rPr>
                <w:rFonts w:ascii="Arial" w:hAnsi="Arial" w:cs="Arial"/>
                <w:szCs w:val="21"/>
              </w:rPr>
              <w:t>Ang dokumentong kakailanganin ay depende sa laki ng danyos na tinamo. Tiyakin ito sa XX .</w:t>
            </w:r>
          </w:p>
          <w:p w14:paraId="71B7BF54" w14:textId="77777777" w:rsidR="00AB3C2C" w:rsidRPr="00AB3C2C" w:rsidRDefault="00AB3C2C" w:rsidP="00A34EE7">
            <w:pPr>
              <w:snapToGrid w:val="0"/>
              <w:rPr>
                <w:rFonts w:ascii="Arial" w:hAnsi="Arial" w:cs="Arial"/>
                <w:szCs w:val="21"/>
              </w:rPr>
            </w:pPr>
            <w:r w:rsidRPr="00AB3C2C">
              <w:rPr>
                <w:rFonts w:ascii="Arial" w:hAnsi="Arial" w:cs="Arial"/>
                <w:szCs w:val="21"/>
              </w:rPr>
              <w:t>・</w:t>
            </w:r>
            <w:r w:rsidRPr="00AB3C2C">
              <w:rPr>
                <w:rFonts w:ascii="Arial" w:hAnsi="Arial" w:cs="Arial"/>
                <w:szCs w:val="21"/>
              </w:rPr>
              <w:t>Makikita ang application form sa counter.</w:t>
            </w:r>
          </w:p>
          <w:p w14:paraId="3133F61F" w14:textId="77777777" w:rsidR="00AB3C2C" w:rsidRPr="00AB3C2C" w:rsidRDefault="00AB3C2C" w:rsidP="00A34EE7">
            <w:pPr>
              <w:snapToGrid w:val="0"/>
              <w:rPr>
                <w:rFonts w:ascii="Arial" w:hAnsi="Arial" w:cs="Arial"/>
                <w:szCs w:val="21"/>
              </w:rPr>
            </w:pPr>
          </w:p>
          <w:p w14:paraId="3175DFCD" w14:textId="77777777" w:rsidR="00AB3C2C" w:rsidRPr="00AB3C2C" w:rsidRDefault="00AB3C2C" w:rsidP="00A34EE7">
            <w:pPr>
              <w:snapToGrid w:val="0"/>
              <w:rPr>
                <w:rFonts w:ascii="Arial" w:hAnsi="Arial" w:cs="Arial"/>
                <w:szCs w:val="21"/>
              </w:rPr>
            </w:pPr>
            <w:r w:rsidRPr="00AB3C2C">
              <w:rPr>
                <w:rFonts w:ascii="Arial" w:hAnsi="Arial" w:cs="Arial"/>
                <w:szCs w:val="21"/>
              </w:rPr>
              <w:t>3. Saan ang lugar ng aplikasyon</w:t>
            </w:r>
          </w:p>
          <w:p w14:paraId="12177B77" w14:textId="77777777" w:rsidR="00AB3C2C" w:rsidRPr="00AB3C2C" w:rsidRDefault="00AB3C2C" w:rsidP="00A34EE7">
            <w:pPr>
              <w:snapToGrid w:val="0"/>
              <w:rPr>
                <w:rFonts w:ascii="Arial" w:hAnsi="Arial" w:cs="Arial"/>
                <w:szCs w:val="21"/>
              </w:rPr>
            </w:pPr>
            <w:r w:rsidRPr="00AB3C2C">
              <w:rPr>
                <w:rFonts w:ascii="Arial" w:hAnsi="Arial" w:cs="Arial"/>
                <w:szCs w:val="21"/>
              </w:rPr>
              <w:t>・</w:t>
            </w:r>
            <w:r w:rsidRPr="00AB3C2C">
              <w:rPr>
                <w:rFonts w:ascii="Arial" w:hAnsi="Arial" w:cs="Arial"/>
                <w:szCs w:val="21"/>
              </w:rPr>
              <w:t xml:space="preserve">General consultation counter </w:t>
            </w:r>
          </w:p>
          <w:p w14:paraId="29E83C5A" w14:textId="77777777" w:rsidR="00AB3C2C" w:rsidRPr="00AB3C2C" w:rsidRDefault="00AB3C2C" w:rsidP="00A34EE7">
            <w:pPr>
              <w:snapToGrid w:val="0"/>
              <w:rPr>
                <w:rFonts w:ascii="Arial" w:hAnsi="Arial" w:cs="Arial"/>
                <w:szCs w:val="21"/>
              </w:rPr>
            </w:pPr>
            <w:r w:rsidRPr="00AB3C2C">
              <w:rPr>
                <w:rFonts w:ascii="Arial" w:hAnsi="Arial" w:cs="Arial"/>
                <w:szCs w:val="21"/>
              </w:rPr>
              <w:t>・</w:t>
            </w:r>
            <w:r w:rsidRPr="00AB3C2C">
              <w:rPr>
                <w:rFonts w:ascii="Arial" w:hAnsi="Arial" w:cs="Arial"/>
                <w:szCs w:val="21"/>
              </w:rPr>
              <w:t>Munisipyo ng XX, Dibisyon ng XX</w:t>
            </w:r>
          </w:p>
          <w:p w14:paraId="4D602468" w14:textId="77777777" w:rsidR="00AB3C2C" w:rsidRPr="00AB3C2C" w:rsidRDefault="00AB3C2C" w:rsidP="00A34EE7">
            <w:pPr>
              <w:snapToGrid w:val="0"/>
              <w:rPr>
                <w:rFonts w:ascii="Arial" w:hAnsi="Arial" w:cs="Arial"/>
                <w:szCs w:val="21"/>
              </w:rPr>
            </w:pPr>
            <w:r w:rsidRPr="00AB3C2C">
              <w:rPr>
                <w:rFonts w:ascii="Arial" w:hAnsi="Arial" w:cs="Arial"/>
                <w:szCs w:val="21"/>
              </w:rPr>
              <w:t>・</w:t>
            </w:r>
            <w:r w:rsidRPr="00AB3C2C">
              <w:rPr>
                <w:rFonts w:ascii="Arial" w:hAnsi="Arial" w:cs="Arial"/>
                <w:szCs w:val="21"/>
              </w:rPr>
              <w:t>XX Branch Office</w:t>
            </w:r>
          </w:p>
          <w:p w14:paraId="7C619034" w14:textId="77777777" w:rsidR="00AB3C2C" w:rsidRPr="00AB3C2C" w:rsidRDefault="00AB3C2C" w:rsidP="00A34EE7">
            <w:pPr>
              <w:snapToGrid w:val="0"/>
              <w:rPr>
                <w:rFonts w:ascii="Arial" w:hAnsi="Arial" w:cs="Arial"/>
                <w:szCs w:val="21"/>
              </w:rPr>
            </w:pPr>
            <w:r w:rsidRPr="00AB3C2C">
              <w:rPr>
                <w:rFonts w:ascii="Arial" w:hAnsi="Arial" w:cs="Arial"/>
                <w:szCs w:val="21"/>
              </w:rPr>
              <w:lastRenderedPageBreak/>
              <w:t>4. Oras ng tanggapan</w:t>
            </w:r>
          </w:p>
          <w:p w14:paraId="45E626B5" w14:textId="77777777" w:rsidR="00AB3C2C" w:rsidRPr="00AB3C2C" w:rsidRDefault="00AB3C2C" w:rsidP="00A34EE7">
            <w:pPr>
              <w:snapToGrid w:val="0"/>
              <w:ind w:firstLineChars="100" w:firstLine="210"/>
              <w:rPr>
                <w:rFonts w:ascii="Arial" w:hAnsi="Arial" w:cs="Arial"/>
                <w:szCs w:val="21"/>
              </w:rPr>
            </w:pPr>
            <w:r w:rsidRPr="00AB3C2C">
              <w:rPr>
                <w:rFonts w:ascii="Arial" w:hAnsi="Arial" w:cs="Arial"/>
                <w:szCs w:val="21"/>
              </w:rPr>
              <w:t>A.M. XX</w:t>
            </w:r>
            <w:r w:rsidRPr="00AB3C2C">
              <w:rPr>
                <w:rFonts w:ascii="Arial" w:hAnsi="Arial" w:cs="Arial"/>
                <w:szCs w:val="21"/>
              </w:rPr>
              <w:t>：</w:t>
            </w:r>
            <w:r w:rsidRPr="00AB3C2C">
              <w:rPr>
                <w:rFonts w:ascii="Arial" w:hAnsi="Arial" w:cs="Arial"/>
                <w:szCs w:val="21"/>
              </w:rPr>
              <w:t>XX hanggang P.M. XX</w:t>
            </w:r>
            <w:r w:rsidRPr="00AB3C2C">
              <w:rPr>
                <w:rFonts w:ascii="Arial" w:hAnsi="Arial" w:cs="Arial"/>
                <w:szCs w:val="21"/>
              </w:rPr>
              <w:t>：</w:t>
            </w:r>
            <w:r w:rsidRPr="00AB3C2C">
              <w:rPr>
                <w:rFonts w:ascii="Arial" w:hAnsi="Arial" w:cs="Arial"/>
                <w:szCs w:val="21"/>
              </w:rPr>
              <w:t>XX</w:t>
            </w:r>
          </w:p>
          <w:p w14:paraId="2967C57F" w14:textId="77777777" w:rsidR="00AB3C2C" w:rsidRPr="00AB3C2C" w:rsidRDefault="00AB3C2C" w:rsidP="00A34EE7">
            <w:pPr>
              <w:snapToGrid w:val="0"/>
              <w:rPr>
                <w:rFonts w:ascii="Arial" w:hAnsi="Arial" w:cs="Arial"/>
                <w:szCs w:val="21"/>
              </w:rPr>
            </w:pPr>
            <w:r w:rsidRPr="00AB3C2C">
              <w:rPr>
                <w:rFonts w:ascii="Arial" w:hAnsi="Arial" w:cs="Arial"/>
                <w:szCs w:val="21"/>
              </w:rPr>
              <w:t>5. Para sa mga katanungan</w:t>
            </w:r>
          </w:p>
          <w:p w14:paraId="0D106784" w14:textId="77777777" w:rsidR="00AB3C2C" w:rsidRPr="00AB3C2C" w:rsidRDefault="00AB3C2C" w:rsidP="00A34EE7">
            <w:pPr>
              <w:rPr>
                <w:rFonts w:ascii="Arial" w:eastAsia="SimSun" w:hAnsi="Arial" w:cs="Arial"/>
                <w:szCs w:val="21"/>
              </w:rPr>
            </w:pPr>
            <w:r w:rsidRPr="00AB3C2C">
              <w:rPr>
                <w:rFonts w:ascii="Arial" w:eastAsia="SimSun" w:hAnsi="Arial" w:cs="Arial"/>
                <w:szCs w:val="21"/>
              </w:rPr>
              <w:t xml:space="preserve">　</w:t>
            </w:r>
            <w:r w:rsidRPr="00AB3C2C">
              <w:rPr>
                <w:rFonts w:ascii="Arial" w:hAnsi="Arial" w:cs="Arial"/>
                <w:szCs w:val="21"/>
              </w:rPr>
              <w:t>XXXX</w:t>
            </w:r>
          </w:p>
          <w:p w14:paraId="495FE647" w14:textId="77777777" w:rsidR="00AB3C2C" w:rsidRPr="00AB3C2C" w:rsidRDefault="00AB3C2C" w:rsidP="00A34EE7">
            <w:pPr>
              <w:snapToGrid w:val="0"/>
              <w:rPr>
                <w:rFonts w:ascii="Arial" w:hAnsi="Arial" w:cs="Arial"/>
                <w:szCs w:val="21"/>
              </w:rPr>
            </w:pPr>
          </w:p>
          <w:p w14:paraId="7F121BE3" w14:textId="77777777" w:rsidR="00AB3C2C" w:rsidRPr="00AB3C2C" w:rsidRDefault="00AB3C2C" w:rsidP="00A34EE7">
            <w:pPr>
              <w:rPr>
                <w:rFonts w:ascii="Arial" w:hAnsi="Arial" w:cs="Arial"/>
                <w:szCs w:val="21"/>
              </w:rPr>
            </w:pPr>
          </w:p>
          <w:p w14:paraId="6B3B233B" w14:textId="6766628C" w:rsidR="007E0668" w:rsidRPr="00AB3C2C" w:rsidRDefault="007E0668" w:rsidP="00A34EE7">
            <w:pPr>
              <w:rPr>
                <w:rFonts w:ascii="Arial" w:eastAsia="ＭＳ Ｐゴシック" w:hAnsi="Arial" w:cs="Arial"/>
                <w:szCs w:val="21"/>
              </w:rPr>
            </w:pPr>
          </w:p>
        </w:tc>
      </w:tr>
    </w:tbl>
    <w:p w14:paraId="0646DC0A" w14:textId="5697616D" w:rsidR="003C7233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F5ED0"/>
    <w:multiLevelType w:val="hybridMultilevel"/>
    <w:tmpl w:val="90105DBE"/>
    <w:lvl w:ilvl="0" w:tplc="FFFFFFFF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9FC8241C">
      <w:start w:val="37"/>
      <w:numFmt w:val="bullet"/>
      <w:lvlText w:val="※"/>
      <w:lvlJc w:val="left"/>
      <w:pPr>
        <w:ind w:left="1440" w:hanging="360"/>
      </w:pPr>
      <w:rPr>
        <w:rFonts w:ascii="ＭＳ 明朝" w:eastAsia="ＭＳ 明朝" w:hAnsi="ＭＳ 明朝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CA4093"/>
    <w:multiLevelType w:val="hybridMultilevel"/>
    <w:tmpl w:val="F75C29FC"/>
    <w:lvl w:ilvl="0" w:tplc="FFFFFFFF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D007AD"/>
    <w:multiLevelType w:val="hybridMultilevel"/>
    <w:tmpl w:val="44BA1C14"/>
    <w:lvl w:ilvl="0" w:tplc="FFFFFFFF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E80AAB"/>
    <w:multiLevelType w:val="hybridMultilevel"/>
    <w:tmpl w:val="FE00D2AE"/>
    <w:lvl w:ilvl="0" w:tplc="FFFFFFFF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5"/>
  </w:num>
  <w:num w:numId="2" w16cid:durableId="495801243">
    <w:abstractNumId w:val="2"/>
  </w:num>
  <w:num w:numId="3" w16cid:durableId="1269657073">
    <w:abstractNumId w:val="1"/>
  </w:num>
  <w:num w:numId="4" w16cid:durableId="1947229403">
    <w:abstractNumId w:val="7"/>
  </w:num>
  <w:num w:numId="5" w16cid:durableId="1089808802">
    <w:abstractNumId w:val="3"/>
  </w:num>
  <w:num w:numId="6" w16cid:durableId="707604878">
    <w:abstractNumId w:val="10"/>
  </w:num>
  <w:num w:numId="7" w16cid:durableId="329798844">
    <w:abstractNumId w:val="6"/>
  </w:num>
  <w:num w:numId="8" w16cid:durableId="324357338">
    <w:abstractNumId w:val="9"/>
  </w:num>
  <w:num w:numId="9" w16cid:durableId="825438977">
    <w:abstractNumId w:val="4"/>
  </w:num>
  <w:num w:numId="10" w16cid:durableId="1445537625">
    <w:abstractNumId w:val="0"/>
  </w:num>
  <w:num w:numId="11" w16cid:durableId="858667003">
    <w:abstractNumId w:val="11"/>
  </w:num>
  <w:num w:numId="12" w16cid:durableId="165671718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206016"/>
    <w:rsid w:val="00213D99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642D50"/>
    <w:rsid w:val="00647714"/>
    <w:rsid w:val="006E39C1"/>
    <w:rsid w:val="007468FA"/>
    <w:rsid w:val="007912B3"/>
    <w:rsid w:val="007C0484"/>
    <w:rsid w:val="007E0668"/>
    <w:rsid w:val="00802265"/>
    <w:rsid w:val="00866726"/>
    <w:rsid w:val="008A4E7C"/>
    <w:rsid w:val="00917659"/>
    <w:rsid w:val="009369A7"/>
    <w:rsid w:val="00A01088"/>
    <w:rsid w:val="00A02B23"/>
    <w:rsid w:val="00A2182C"/>
    <w:rsid w:val="00A34EE7"/>
    <w:rsid w:val="00A42E30"/>
    <w:rsid w:val="00A5040F"/>
    <w:rsid w:val="00A70BA2"/>
    <w:rsid w:val="00AB3C2C"/>
    <w:rsid w:val="00AB602C"/>
    <w:rsid w:val="00AE6D06"/>
    <w:rsid w:val="00BA291D"/>
    <w:rsid w:val="00BC2B8F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BC8"/>
    <w:rsid w:val="00E66F42"/>
    <w:rsid w:val="00EF1320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  <w:style w:type="paragraph" w:styleId="Web">
    <w:name w:val="Normal (Web)"/>
    <w:basedOn w:val="a"/>
    <w:uiPriority w:val="99"/>
    <w:semiHidden/>
    <w:unhideWhenUsed/>
    <w:rsid w:val="00EF132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EF13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2</Pages>
  <Words>566</Words>
  <Characters>3229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17</cp:revision>
  <cp:lastPrinted>2023-12-08T11:55:00Z</cp:lastPrinted>
  <dcterms:created xsi:type="dcterms:W3CDTF">2023-12-14T02:26:00Z</dcterms:created>
  <dcterms:modified xsi:type="dcterms:W3CDTF">2024-01-29T07:10:00Z</dcterms:modified>
</cp:coreProperties>
</file>