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E1E0DB1" w:rsidR="00647714" w:rsidRDefault="008E4274"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8E4274" w14:paraId="06E29347" w14:textId="77777777" w:rsidTr="002D1D22">
        <w:trPr>
          <w:trHeight w:val="356"/>
        </w:trPr>
        <w:tc>
          <w:tcPr>
            <w:tcW w:w="571" w:type="dxa"/>
            <w:vMerge w:val="restart"/>
            <w:vAlign w:val="center"/>
          </w:tcPr>
          <w:p w14:paraId="13C040B6" w14:textId="055873A7" w:rsidR="008E4274" w:rsidRDefault="008E4274" w:rsidP="008E4274">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8E4274" w:rsidRPr="00ED28C5" w:rsidRDefault="008E4274" w:rsidP="008E4274">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56C473B6" w:rsidR="008E4274" w:rsidRPr="00ED28C5" w:rsidRDefault="008E4274" w:rsidP="008E4274">
            <w:pPr>
              <w:snapToGrid w:val="0"/>
              <w:rPr>
                <w:rFonts w:asciiTheme="majorHAnsi" w:eastAsia="BIZ UDゴシック" w:hAnsiTheme="majorHAnsi" w:cstheme="majorHAnsi"/>
              </w:rPr>
            </w:pPr>
            <w:r w:rsidRPr="00AD39C6">
              <w:rPr>
                <w:rFonts w:asciiTheme="majorHAnsi" w:eastAsia="BIZ UDゴシック" w:hAnsiTheme="majorHAnsi" w:cstheme="majorHAnsi"/>
                <w:kern w:val="0"/>
                <w:lang w:val="pt-BR"/>
              </w:rPr>
              <w:t>Antas ng alerto at mga dapat tandaan para sa</w:t>
            </w:r>
            <w:r w:rsidRPr="00AD39C6">
              <w:rPr>
                <w:rFonts w:asciiTheme="majorHAnsi" w:eastAsia="BIZ UDゴシック" w:hAnsiTheme="majorHAnsi" w:cstheme="majorHAnsi"/>
                <w:spacing w:val="14"/>
                <w:kern w:val="0"/>
                <w:lang w:val="pt-BR"/>
              </w:rPr>
              <w:t xml:space="preserve"> paglikas sa panahon ng kalamidad </w:t>
            </w:r>
          </w:p>
        </w:tc>
      </w:tr>
      <w:tr w:rsidR="008E4274" w14:paraId="56C389EA" w14:textId="77777777" w:rsidTr="007C0484">
        <w:trPr>
          <w:trHeight w:val="859"/>
        </w:trPr>
        <w:tc>
          <w:tcPr>
            <w:tcW w:w="571" w:type="dxa"/>
            <w:vMerge/>
            <w:vAlign w:val="center"/>
          </w:tcPr>
          <w:p w14:paraId="3D38B7FA" w14:textId="77777777" w:rsidR="008E4274" w:rsidRDefault="008E4274" w:rsidP="008E427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8E4274" w:rsidRPr="00647714" w:rsidRDefault="008E4274" w:rsidP="008E427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8E4274" w:rsidRPr="002D1D22" w:rsidRDefault="008E4274" w:rsidP="008E4274">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11502D70" w14:textId="77777777" w:rsidR="008E4274" w:rsidRPr="00AD39C6" w:rsidRDefault="008E4274" w:rsidP="008E4274">
            <w:pPr>
              <w:snapToGrid w:val="0"/>
              <w:ind w:firstLineChars="100" w:firstLine="210"/>
              <w:jc w:val="left"/>
              <w:rPr>
                <w:rFonts w:asciiTheme="majorHAnsi" w:eastAsia="BIZ UDゴシック" w:hAnsiTheme="majorHAnsi" w:cstheme="majorHAnsi"/>
              </w:rPr>
            </w:pPr>
            <w:r w:rsidRPr="00AD39C6">
              <w:rPr>
                <w:rFonts w:asciiTheme="majorHAnsi" w:eastAsia="BIZ UDゴシック" w:hAnsiTheme="majorHAnsi" w:cstheme="majorHAnsi"/>
              </w:rPr>
              <w:t>Sa Bansang Hapon ang antas ng panganib ng sakuna at ang mga aksyon sa paglikas na dapat gawin sa panahon ng bagyo at malakas na ulan ay nahahati sa limang Kategorya.</w:t>
            </w:r>
          </w:p>
          <w:p w14:paraId="4BEBD4B7" w14:textId="77777777" w:rsidR="008E4274" w:rsidRPr="00AD39C6" w:rsidRDefault="008E4274" w:rsidP="008E4274">
            <w:pPr>
              <w:snapToGrid w:val="0"/>
              <w:ind w:firstLineChars="100" w:firstLine="210"/>
              <w:rPr>
                <w:rFonts w:asciiTheme="majorHAnsi" w:eastAsia="BIZ UDゴシック" w:hAnsiTheme="majorHAnsi" w:cstheme="majorHAnsi"/>
                <w:lang w:val="pt-BR"/>
              </w:rPr>
            </w:pPr>
            <w:r w:rsidRPr="00AD39C6">
              <w:rPr>
                <w:rFonts w:asciiTheme="majorHAnsi" w:eastAsia="BIZ UDゴシック" w:hAnsiTheme="majorHAnsi" w:cstheme="majorHAnsi"/>
                <w:lang w:val="pt-BR"/>
              </w:rPr>
              <w:t>■Alert Level 1: Pag hahanda para sa sakuna</w:t>
            </w:r>
          </w:p>
          <w:p w14:paraId="314C3EB5" w14:textId="77777777" w:rsidR="008E4274" w:rsidRPr="00AD39C6" w:rsidRDefault="008E4274" w:rsidP="008E4274">
            <w:pPr>
              <w:snapToGrid w:val="0"/>
              <w:ind w:firstLineChars="100" w:firstLine="210"/>
              <w:jc w:val="left"/>
              <w:rPr>
                <w:rFonts w:asciiTheme="majorHAnsi" w:eastAsia="BIZ UDゴシック" w:hAnsiTheme="majorHAnsi" w:cstheme="majorHAnsi"/>
              </w:rPr>
            </w:pPr>
            <w:r w:rsidRPr="00AD39C6">
              <w:rPr>
                <w:rFonts w:asciiTheme="majorHAnsi" w:eastAsia="BIZ UDゴシック" w:hAnsiTheme="majorHAnsi" w:cstheme="majorHAnsi"/>
              </w:rPr>
              <w:t>■Alert Level 2: Suriin ang mga aksyon na kinakailangan gawin sa oras ng paglikas bilang paghahanda.</w:t>
            </w:r>
          </w:p>
          <w:p w14:paraId="550E7181" w14:textId="77777777" w:rsidR="008E4274" w:rsidRPr="00AD39C6" w:rsidRDefault="008E4274" w:rsidP="008E4274">
            <w:pPr>
              <w:snapToGrid w:val="0"/>
              <w:ind w:firstLineChars="100" w:firstLine="210"/>
              <w:jc w:val="left"/>
              <w:rPr>
                <w:rFonts w:asciiTheme="majorHAnsi" w:eastAsia="BIZ UDゴシック" w:hAnsiTheme="majorHAnsi" w:cstheme="majorHAnsi"/>
                <w:lang w:val="pt-BR"/>
              </w:rPr>
            </w:pPr>
            <w:r w:rsidRPr="00AD39C6">
              <w:rPr>
                <w:rFonts w:asciiTheme="majorHAnsi" w:eastAsia="BIZ UDゴシック" w:hAnsiTheme="majorHAnsi" w:cstheme="majorHAnsi"/>
                <w:lang w:val="pt-BR"/>
              </w:rPr>
              <w:t>■Alert Level 3: Pag sisimula ng pag likas para sa mga matatanda, atbp</w:t>
            </w:r>
          </w:p>
          <w:p w14:paraId="26255435" w14:textId="77777777" w:rsidR="008E4274" w:rsidRPr="00AD39C6" w:rsidRDefault="008E4274" w:rsidP="008E4274">
            <w:pPr>
              <w:snapToGrid w:val="0"/>
              <w:ind w:firstLineChars="100" w:firstLine="210"/>
              <w:jc w:val="left"/>
              <w:rPr>
                <w:rFonts w:asciiTheme="majorHAnsi" w:eastAsia="BIZ UDゴシック" w:hAnsiTheme="majorHAnsi" w:cstheme="majorHAnsi"/>
              </w:rPr>
            </w:pPr>
            <w:r w:rsidRPr="00AD39C6">
              <w:rPr>
                <w:rFonts w:asciiTheme="majorHAnsi" w:eastAsia="BIZ UDゴシック" w:hAnsiTheme="majorHAnsi" w:cstheme="majorHAnsi"/>
              </w:rPr>
              <w:t>■Alert Level 4: Ang bawat isa ay kinakailangan na magsagawa ng agarang pagkilos at kumpletuhin ang mabilisang paglikas.</w:t>
            </w:r>
          </w:p>
          <w:p w14:paraId="011C2FC7" w14:textId="77777777" w:rsidR="008E4274" w:rsidRPr="00AD39C6" w:rsidRDefault="008E4274" w:rsidP="008E4274">
            <w:pPr>
              <w:snapToGrid w:val="0"/>
              <w:ind w:firstLineChars="100" w:firstLine="210"/>
              <w:jc w:val="left"/>
              <w:rPr>
                <w:rFonts w:asciiTheme="majorHAnsi" w:eastAsia="BIZ UDゴシック" w:hAnsiTheme="majorHAnsi" w:cstheme="majorHAnsi"/>
              </w:rPr>
            </w:pPr>
            <w:r w:rsidRPr="00AD39C6">
              <w:rPr>
                <w:rFonts w:asciiTheme="majorHAnsi" w:eastAsia="BIZ UDゴシック" w:hAnsiTheme="majorHAnsi" w:cstheme="majorHAnsi"/>
              </w:rPr>
              <w:t>■Alert Level 5: Agarang isagawa ang mabilisang aksyon upang maprotektahan ang mga buhay.</w:t>
            </w:r>
          </w:p>
          <w:p w14:paraId="31619373" w14:textId="77777777" w:rsidR="008E4274" w:rsidRPr="00AD39C6" w:rsidRDefault="008E4274" w:rsidP="008E4274">
            <w:pPr>
              <w:snapToGrid w:val="0"/>
              <w:ind w:firstLineChars="100" w:firstLine="210"/>
              <w:jc w:val="left"/>
              <w:rPr>
                <w:rFonts w:asciiTheme="majorHAnsi" w:eastAsia="BIZ UDゴシック" w:hAnsiTheme="majorHAnsi" w:cstheme="majorHAnsi"/>
              </w:rPr>
            </w:pPr>
            <w:r w:rsidRPr="00AD39C6">
              <w:rPr>
                <w:rFonts w:asciiTheme="majorHAnsi" w:eastAsia="BIZ UDゴシック" w:hAnsiTheme="majorHAnsi" w:cstheme="majorHAnsi"/>
              </w:rPr>
              <w:t>Kapag umabot na sa Alert level 3, ang lokal na pamahalaan ay maglalabas ng mga impormasyon at anunsyo upang makapaghanda na sa paglikas at simulan ang paglikas para sa mga matatanda.</w:t>
            </w:r>
            <w:r w:rsidRPr="00AD39C6">
              <w:rPr>
                <w:rFonts w:asciiTheme="majorHAnsi" w:hAnsiTheme="majorHAnsi" w:cstheme="majorHAnsi"/>
              </w:rPr>
              <w:t xml:space="preserve"> </w:t>
            </w:r>
            <w:r w:rsidRPr="00AD39C6">
              <w:rPr>
                <w:rFonts w:asciiTheme="majorHAnsi" w:eastAsia="BIZ UDゴシック" w:hAnsiTheme="majorHAnsi" w:cstheme="majorHAnsi"/>
              </w:rPr>
              <w:t>Ang mga taong nangangailangan ng oras para makalikas tulad ng mga matatanda, ay dapat ng magsimulang lumikas, at ang iba naman ay dapat na maging handa para sa mabilisang pag likas.</w:t>
            </w:r>
            <w:r w:rsidRPr="00AD39C6">
              <w:rPr>
                <w:rFonts w:asciiTheme="majorHAnsi" w:hAnsiTheme="majorHAnsi" w:cstheme="majorHAnsi"/>
              </w:rPr>
              <w:t xml:space="preserve"> </w:t>
            </w:r>
            <w:r w:rsidRPr="00AD39C6">
              <w:rPr>
                <w:rFonts w:asciiTheme="majorHAnsi" w:eastAsia="BIZ UDゴシック" w:hAnsiTheme="majorHAnsi" w:cstheme="majorHAnsi"/>
              </w:rPr>
              <w:t>Gayundin, laging tingnan at makinig ng mga pinakabagong impormasyon tungkol sa panahon at lumayo sa mga mapanganib na lugar gaya ng karagatan, ilog, talampas, at batis.</w:t>
            </w:r>
          </w:p>
          <w:p w14:paraId="0762786D" w14:textId="77777777" w:rsidR="008E4274" w:rsidRPr="00AD39C6" w:rsidRDefault="008E4274" w:rsidP="008E4274">
            <w:pPr>
              <w:snapToGrid w:val="0"/>
              <w:jc w:val="left"/>
              <w:rPr>
                <w:rFonts w:asciiTheme="majorHAnsi" w:eastAsia="BIZ UDゴシック" w:hAnsiTheme="majorHAnsi" w:cstheme="majorHAnsi"/>
              </w:rPr>
            </w:pPr>
            <w:r w:rsidRPr="00AD39C6">
              <w:rPr>
                <w:rFonts w:asciiTheme="majorHAnsi" w:eastAsia="BIZ UDゴシック" w:hAnsiTheme="majorHAnsi" w:cstheme="majorHAnsi"/>
              </w:rPr>
              <w:t xml:space="preserve">  Kapag umabot na sa Alert level 4, maglalabas ng evacuation order ang lokal na pamahalaan. Ipapatupad ang agarang pag likas ng lahat.Sa oras ng paglikas, mag-ingat na huwag mahulog sa mga manhole o mga daluyan ng tubig.</w:t>
            </w:r>
          </w:p>
          <w:p w14:paraId="67B29DD0" w14:textId="77777777" w:rsidR="008E4274" w:rsidRPr="00AD39C6" w:rsidRDefault="008E4274" w:rsidP="008E4274">
            <w:pPr>
              <w:snapToGrid w:val="0"/>
              <w:jc w:val="left"/>
              <w:rPr>
                <w:rFonts w:asciiTheme="majorHAnsi" w:eastAsia="BIZ UDゴシック" w:hAnsiTheme="majorHAnsi" w:cstheme="majorHAnsi"/>
              </w:rPr>
            </w:pPr>
            <w:r w:rsidRPr="00AD39C6">
              <w:rPr>
                <w:rFonts w:asciiTheme="majorHAnsi" w:eastAsia="BIZ UDゴシック" w:hAnsiTheme="majorHAnsi" w:cstheme="majorHAnsi"/>
              </w:rPr>
              <w:t xml:space="preserve">  Kapag umabot na sa Alert level 5, napakataas ng posibilidad na may maganap na sakuna.Huwag pilitin na magpunta sa evacuation center kung hindi kakayanin,Gumawa ng mga hakbang upang maprotektahan ang iyong buhay tulad ng pagpunta sa ikalawang palapag ng iyong tahanan.</w:t>
            </w:r>
          </w:p>
          <w:p w14:paraId="6B3B233B" w14:textId="4A5D1D33" w:rsidR="008E4274" w:rsidRPr="00ED28C5" w:rsidRDefault="008E4274" w:rsidP="008E4274">
            <w:pPr>
              <w:snapToGrid w:val="0"/>
              <w:rPr>
                <w:rFonts w:asciiTheme="majorHAnsi" w:eastAsia="BIZ UDゴシック" w:hAnsiTheme="majorHAnsi" w:cstheme="majorHAnsi"/>
              </w:rPr>
            </w:pPr>
            <w:r w:rsidRPr="00AD39C6">
              <w:rPr>
                <w:rFonts w:asciiTheme="majorHAnsi" w:eastAsia="BIZ UDゴシック" w:hAnsiTheme="majorHAnsi" w:cstheme="majorHAnsi"/>
              </w:rPr>
              <w:t>*</w:t>
            </w:r>
            <w:r w:rsidRPr="00AD39C6">
              <w:rPr>
                <w:rFonts w:asciiTheme="majorHAnsi" w:eastAsia="BIZ UDゴシック" w:hAnsiTheme="majorHAnsi" w:cstheme="majorHAnsi"/>
                <w:kern w:val="0"/>
              </w:rPr>
              <w:t xml:space="preserve">Bisitahin ang website para sa mga alituntunin at mga impormasyon para sa paglikas </w:t>
            </w:r>
            <w:r w:rsidRPr="001A469F">
              <w:rPr>
                <w:rFonts w:asciiTheme="majorHAnsi" w:eastAsia="BIZ UDゴシック" w:hAnsiTheme="majorHAnsi" w:cstheme="majorHAnsi"/>
                <w:spacing w:val="82"/>
                <w:kern w:val="0"/>
                <w:fitText w:val="6237" w:id="-1136438784"/>
              </w:rPr>
              <w:t>(Cabinet Office Disaster Prevention</w:t>
            </w:r>
            <w:r w:rsidRPr="001A469F">
              <w:rPr>
                <w:rFonts w:asciiTheme="majorHAnsi" w:eastAsia="BIZ UDゴシック" w:hAnsiTheme="majorHAnsi" w:cstheme="majorHAnsi"/>
                <w:spacing w:val="4"/>
                <w:kern w:val="0"/>
                <w:fitText w:val="6237" w:id="-1136438784"/>
              </w:rPr>
              <w:t>)</w:t>
            </w:r>
            <w:r w:rsidRPr="00AD39C6">
              <w:rPr>
                <w:rFonts w:asciiTheme="majorHAnsi" w:eastAsia="BIZ UDゴシック" w:hAnsiTheme="majorHAnsi" w:cstheme="majorHAnsi"/>
                <w:kern w:val="0"/>
              </w:rPr>
              <w:t>（</w:t>
            </w:r>
            <w:r w:rsidRPr="00FD0C1E">
              <w:rPr>
                <w:rFonts w:asciiTheme="majorHAnsi" w:eastAsia="BIZ UDゴシック" w:hAnsiTheme="majorHAnsi" w:cstheme="majorHAnsi"/>
                <w:kern w:val="0"/>
              </w:rPr>
              <w:t>https://www.bousai.go.jp/oukyu/hinanjouhou/r3_hinanjouhou_guideline/</w:t>
            </w:r>
            <w:r w:rsidRPr="00AD39C6">
              <w:rPr>
                <w:rFonts w:asciiTheme="majorHAnsi" w:eastAsia="BIZ UDゴシック" w:hAnsiTheme="majorHAnsi" w:cstheme="majorHAnsi"/>
                <w:kern w:val="0"/>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8E4274"/>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369</Words>
  <Characters>2105</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2024-01-25T06:21:00Z</dcterms:modified>
</cp:coreProperties>
</file>