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D805A5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D805A5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D805A5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805A5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D805A5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805A5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BA0A8A4" w:rsidR="00647714" w:rsidRPr="00D805A5" w:rsidRDefault="005C497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805A5"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:rsidRPr="00D805A5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319D7D" w:rsidR="00647714" w:rsidRPr="00D805A5" w:rsidRDefault="00DF71F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805A5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53AFF66" w:rsidR="00647714" w:rsidRPr="00D805A5" w:rsidRDefault="00DF71F2" w:rsidP="00DF71F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余震について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5DC733A" w:rsidR="00647714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D805A5">
              <w:rPr>
                <w:rFonts w:ascii="ArialBold" w:eastAsia="ＭＳゴシック" w:hAnsi="ArialBold" w:cs="ArialBold"/>
                <w:kern w:val="0"/>
                <w:szCs w:val="21"/>
              </w:rPr>
              <w:t>Về dư chấn</w:t>
            </w:r>
          </w:p>
        </w:tc>
      </w:tr>
      <w:tr w:rsidR="00647714" w:rsidRPr="00D805A5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D805A5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66D886" w:rsidR="00647714" w:rsidRPr="00D805A5" w:rsidRDefault="00DF71F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最初の大きな地震を本震、その後に引き続き起こる地震を余震といいます。</w:t>
            </w: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805A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5A0A057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Trận động đất lớn đã trôi qua được 1 tháng, tuy nhiên những dư chấn vẫn còn đang tiếp tục</w:t>
            </w:r>
          </w:p>
          <w:p w14:paraId="1E33EA45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nên đã làm không ít người phải lo lắng.</w:t>
            </w:r>
          </w:p>
          <w:p w14:paraId="48AF298A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Trận động đất lớn đầu tiên được gọi là trận động đất chính, những cơn động đất tiếp tục</w:t>
            </w:r>
          </w:p>
          <w:p w14:paraId="02D9701F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sau đó được gọi là dư chấn.</w:t>
            </w:r>
          </w:p>
          <w:p w14:paraId="6AAF18B2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Do trận động đất chính ngày 11 tháng 3 có mức độ lên tới 9.0 độ richte, vô cùng lớn do đó</w:t>
            </w:r>
          </w:p>
          <w:p w14:paraId="5A5350C9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trong 1 tháng gần đây đã xảy ra tới 408 cơn dư chấn với cường độ trên 5 độ.</w:t>
            </w:r>
          </w:p>
          <w:p w14:paraId="494F23FB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Mặc dù số lượng các cơn dư chấn sẽ giảm theo thời gian, tuy nhiên thỉnh thoảng cũng sẽ</w:t>
            </w:r>
          </w:p>
          <w:p w14:paraId="7C2442C6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có những cơn dư chấn lớn. Ngoài ra, dư chấn cũng có thể xảy ra ở những nơi xa hơn.</w:t>
            </w:r>
          </w:p>
          <w:p w14:paraId="1622AA08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Tại những khu vực đã bị ảnh hưởng mạnh do động đất chính và các cơn dư chấn, có lo</w:t>
            </w:r>
          </w:p>
          <w:p w14:paraId="4AE1B15F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ngại về việc thiệt hại sẽ gia tăng do đổ nhà, sụt đất khi phát sinh dư chấn, do vậy không nên</w:t>
            </w:r>
          </w:p>
          <w:p w14:paraId="4F5E79C1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ở gần các khu nhà hoặc đồi núi có nguy cơ sụp đổ.</w:t>
            </w:r>
          </w:p>
          <w:p w14:paraId="7671BEB2" w14:textId="77777777" w:rsidR="005C4977" w:rsidRPr="00D805A5" w:rsidRDefault="005C4977" w:rsidP="005C4977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Ngoài ra, đi kèm với các cơn dư chấn có thể xảy ra sóng thần vì vậy nên chú ý các cảnh</w:t>
            </w:r>
          </w:p>
          <w:p w14:paraId="6B3B233B" w14:textId="5CD70B4D" w:rsidR="007E0668" w:rsidRPr="00D805A5" w:rsidRDefault="005C4977" w:rsidP="00BA291D">
            <w:r w:rsidRPr="00D805A5">
              <w:rPr>
                <w:rFonts w:ascii="Arial" w:eastAsia="ＭＳゴシック" w:hAnsi="Arial" w:cs="Arial"/>
                <w:kern w:val="0"/>
                <w:szCs w:val="21"/>
              </w:rPr>
              <w:t>báo sóng thần hoặc các bảng tin chú ý về sóng thần.</w:t>
            </w:r>
          </w:p>
        </w:tc>
      </w:tr>
    </w:tbl>
    <w:p w14:paraId="0646DC0A" w14:textId="5697616D" w:rsidR="003C7233" w:rsidRPr="00D805A5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D805A5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C4977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5A5"/>
    <w:rsid w:val="00D8094B"/>
    <w:rsid w:val="00D93FC6"/>
    <w:rsid w:val="00DA1D0F"/>
    <w:rsid w:val="00DB715C"/>
    <w:rsid w:val="00DD4AB2"/>
    <w:rsid w:val="00DF71F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2024-02-07T08:45:00Z</dcterms:modified>
</cp:coreProperties>
</file>